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jc w:val="center"/>
        <w:tblCellMar>
          <w:top w:w="397" w:type="dxa"/>
          <w:left w:w="0" w:type="dxa"/>
          <w:bottom w:w="397" w:type="dxa"/>
          <w:right w:w="0" w:type="dxa"/>
        </w:tblCellMar>
        <w:tblLook w:val="04A0" w:firstRow="1" w:lastRow="0" w:firstColumn="1" w:lastColumn="0" w:noHBand="0" w:noVBand="1"/>
      </w:tblPr>
      <w:tblGrid>
        <w:gridCol w:w="11466"/>
      </w:tblGrid>
      <w:tr w:rsidR="00C66FA3" w:rsidRPr="000846D9" w14:paraId="5F0313AD" w14:textId="77777777" w:rsidTr="00A97435">
        <w:trPr>
          <w:trHeight w:val="3913"/>
          <w:jc w:val="center"/>
        </w:trPr>
        <w:tc>
          <w:tcPr>
            <w:tcW w:w="11340" w:type="dxa"/>
            <w:shd w:val="clear" w:color="auto" w:fill="auto"/>
            <w:tcMar>
              <w:top w:w="113" w:type="dxa"/>
              <w:left w:w="0" w:type="dxa"/>
              <w:bottom w:w="0" w:type="dxa"/>
              <w:right w:w="0" w:type="dxa"/>
            </w:tcMar>
          </w:tcPr>
          <w:tbl>
            <w:tblPr>
              <w:tblStyle w:val="Tabelacomgrade"/>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6"/>
            </w:tblGrid>
            <w:tr w:rsidR="00A97435" w14:paraId="5C68E43F" w14:textId="77777777" w:rsidTr="00A97435">
              <w:trPr>
                <w:jc w:val="center"/>
              </w:trPr>
              <w:tc>
                <w:tcPr>
                  <w:tcW w:w="10772" w:type="dxa"/>
                </w:tcPr>
                <w:p w14:paraId="6DF77AAB" w14:textId="77777777" w:rsidR="00A97435" w:rsidRDefault="007409CD" w:rsidP="00344DFC">
                  <w:pPr>
                    <w:pStyle w:val="Ttulo"/>
                  </w:pPr>
                  <w:r>
                    <w:rPr>
                      <w:noProof/>
                    </w:rPr>
                    <w:drawing>
                      <wp:inline distT="0" distB="0" distL="0" distR="0" wp14:anchorId="47A44CFE" wp14:editId="052A9507">
                        <wp:extent cx="7139305" cy="2377440"/>
                        <wp:effectExtent l="0" t="0" r="4445"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9305" cy="2377440"/>
                                </a:xfrm>
                                <a:prstGeom prst="rect">
                                  <a:avLst/>
                                </a:prstGeom>
                                <a:noFill/>
                              </pic:spPr>
                            </pic:pic>
                          </a:graphicData>
                        </a:graphic>
                      </wp:inline>
                    </w:drawing>
                  </w:r>
                </w:p>
                <w:p w14:paraId="68344C44" w14:textId="77777777" w:rsidR="006F6E91" w:rsidRDefault="006F6E91" w:rsidP="006F6E91">
                  <w:pPr>
                    <w:pStyle w:val="Ttulo"/>
                    <w:rPr>
                      <w:rFonts w:ascii="Calibri" w:eastAsiaTheme="minorHAnsi" w:hAnsi="Calibri" w:cs="Calibri"/>
                      <w:szCs w:val="36"/>
                    </w:rPr>
                  </w:pPr>
                  <w:r>
                    <w:t xml:space="preserve">Na Mídia </w:t>
                  </w:r>
                </w:p>
                <w:p w14:paraId="395EB23B" w14:textId="083E7149" w:rsidR="006F6E91" w:rsidRDefault="003B4DCA" w:rsidP="006F6E91">
                  <w:pPr>
                    <w:pStyle w:val="Cabealho"/>
                  </w:pPr>
                  <w:r>
                    <w:t>0</w:t>
                  </w:r>
                  <w:r w:rsidR="00945A84">
                    <w:t>7</w:t>
                  </w:r>
                  <w:r w:rsidR="006F6E91">
                    <w:t>/</w:t>
                  </w:r>
                  <w:r w:rsidR="00945A84">
                    <w:t>10</w:t>
                  </w:r>
                  <w:r w:rsidR="006F6E91">
                    <w:t xml:space="preserve">/2021| </w:t>
                  </w:r>
                  <w:hyperlink r:id="rId9" w:history="1">
                    <w:proofErr w:type="spellStart"/>
                    <w:r w:rsidR="00F670AB" w:rsidRPr="00945A84">
                      <w:rPr>
                        <w:rStyle w:val="Hyperlink"/>
                      </w:rPr>
                      <w:t>Segs</w:t>
                    </w:r>
                    <w:proofErr w:type="spellEnd"/>
                  </w:hyperlink>
                </w:p>
                <w:p w14:paraId="00E85FFF" w14:textId="77777777" w:rsidR="006F6E91" w:rsidRDefault="006F6E91" w:rsidP="006F6E91">
                  <w:pPr>
                    <w:pStyle w:val="Cabealho"/>
                  </w:pPr>
                </w:p>
                <w:p w14:paraId="452B9032" w14:textId="77777777" w:rsidR="00945A84" w:rsidRPr="00945A84" w:rsidRDefault="00945A84" w:rsidP="00945A84">
                  <w:pPr>
                    <w:pStyle w:val="Ttulo1"/>
                    <w:rPr>
                      <w:rFonts w:eastAsia="Times New Roman"/>
                    </w:rPr>
                  </w:pPr>
                  <w:bookmarkStart w:id="0" w:name="_GoBack"/>
                  <w:r w:rsidRPr="00945A84">
                    <w:rPr>
                      <w:rFonts w:eastAsia="Times New Roman"/>
                    </w:rPr>
                    <w:t>Edital de Consulta Pública SUSEP nº 32/2021: Seguro Obrigatório de Responsabilidade Civil do Explorador ou Transportador Aéreo - "RETA"</w:t>
                  </w:r>
                </w:p>
                <w:bookmarkEnd w:id="0"/>
                <w:p w14:paraId="2FE0F2C8" w14:textId="3C5A4593" w:rsidR="005B02C1" w:rsidRDefault="00945A84" w:rsidP="00945A84">
                  <w:pPr>
                    <w:jc w:val="left"/>
                    <w:rPr>
                      <w:sz w:val="20"/>
                      <w:szCs w:val="20"/>
                    </w:rPr>
                  </w:pPr>
                  <w:r w:rsidRPr="00945A84">
                    <w:rPr>
                      <w:sz w:val="20"/>
                      <w:szCs w:val="20"/>
                    </w:rPr>
                    <w:t>Caroline dos Santos Fontes</w:t>
                  </w:r>
                </w:p>
                <w:p w14:paraId="23130057" w14:textId="77777777" w:rsidR="00945A84" w:rsidRPr="00945A84" w:rsidRDefault="00945A84" w:rsidP="00945A84">
                  <w:r w:rsidRPr="00945A84">
                    <w:t>A Superintendência de Seguros Privados (SUSEP) colocou em consulta pública o Edital nº 32/2021, apresentando minuta de Resolução CNSP sobre o Seguro Obrigatório de Responsabilidade Civil do Explorador ou Transportador Aéreo "RETA", com o objetivo de revogar a Resolução CNSP n.º 355/2017, que dispõe sobre as condições contratuais deste seguro.</w:t>
                  </w:r>
                </w:p>
                <w:p w14:paraId="2B00C972" w14:textId="77777777" w:rsidR="00945A84" w:rsidRPr="00945A84" w:rsidRDefault="00945A84" w:rsidP="00945A84">
                  <w:r w:rsidRPr="00945A84">
                    <w:t>A minuta de Circular visa a revisão e consolidação dos atos normativos, a fim de adotar um viés principiológico em detrimento de condições contratuais padronizadas, com o propósito de fomentar a criação de novos clausulados e de valorizar a liberdade contratual, a partir de uma regulamentação mais simples, flexível e menos prescritiva.</w:t>
                  </w:r>
                </w:p>
                <w:p w14:paraId="583CEAF6" w14:textId="77777777" w:rsidR="00945A84" w:rsidRPr="00945A84" w:rsidRDefault="00945A84" w:rsidP="00945A84">
                  <w:r w:rsidRPr="00945A84">
                    <w:t>A nova Resolução propõe as seguintes principais alterações:</w:t>
                  </w:r>
                </w:p>
                <w:p w14:paraId="340EC353" w14:textId="77777777" w:rsidR="00945A84" w:rsidRPr="00945A84" w:rsidRDefault="00945A84" w:rsidP="00945A84">
                  <w:r w:rsidRPr="00945A84">
                    <w:t>•Previsão de que a nova Resolução se aplica a todos os contratos de seguros "RETA", incluindo-se os seguros que se destinam às coberturas de grandes riscos;</w:t>
                  </w:r>
                </w:p>
                <w:p w14:paraId="35680678" w14:textId="77777777" w:rsidR="00945A84" w:rsidRPr="00945A84" w:rsidRDefault="00945A84" w:rsidP="00945A84">
                  <w:r w:rsidRPr="00945A84">
                    <w:t>•Possibilidade de estipular a forma de garantia do interesse do segurado (pagamento da indenização) conforme definido entre as partes, desde que clara e expressamente prevista nas condições contratuais;</w:t>
                  </w:r>
                </w:p>
                <w:p w14:paraId="72CCEFB9" w14:textId="77777777" w:rsidR="00945A84" w:rsidRPr="00945A84" w:rsidRDefault="00945A84" w:rsidP="00945A84">
                  <w:r w:rsidRPr="00945A84">
                    <w:t>•Inclusão da cobertura de danos causados a terceiros reconhecidos por decisão em juízo arbitral;</w:t>
                  </w:r>
                </w:p>
                <w:p w14:paraId="3B158D02" w14:textId="77777777" w:rsidR="00945A84" w:rsidRPr="00945A84" w:rsidRDefault="00945A84" w:rsidP="00945A84">
                  <w:r w:rsidRPr="00945A84">
                    <w:t>•Possibilidade de as seguradoras incluírem cobertura para danos causados a terceiros reconhecidos por decisão administrativa do Poder Público;</w:t>
                  </w:r>
                </w:p>
                <w:p w14:paraId="44CF68DB" w14:textId="77777777" w:rsidR="00945A84" w:rsidRPr="00945A84" w:rsidRDefault="00945A84" w:rsidP="00945A84">
                  <w:r w:rsidRPr="00945A84">
                    <w:t>•Restrição da Cobertura Básica nº 6 (Responsabilidade Civil por Atraso de Embarque), que passa a contemplar apenas as ocorrências de atraso de embarque, sendo excluídas desta garantia as coberturas para cancelamento de voo e preterição de embarque;</w:t>
                  </w:r>
                </w:p>
                <w:p w14:paraId="63F67F4F" w14:textId="77777777" w:rsidR="00945A84" w:rsidRPr="00945A84" w:rsidRDefault="00945A84" w:rsidP="00945A84">
                  <w:r w:rsidRPr="00945A84">
                    <w:t>•Exclusão da metodologia para cálculo do Limite Máximo de Indenização (LMI) e previsão de que o LMI e os valores das indenizações das coberturas básicas deverão comtemplar somente os valores obtidos por aplicação do Código Brasileiro de Aeronáutica e das normas da Agência Nacional de Aviação Civil (ANAC);</w:t>
                  </w:r>
                </w:p>
                <w:p w14:paraId="027EED2B" w14:textId="77777777" w:rsidR="00945A84" w:rsidRPr="00945A84" w:rsidRDefault="00945A84" w:rsidP="00945A84">
                  <w:r w:rsidRPr="00945A84">
                    <w:lastRenderedPageBreak/>
                    <w:t>•Restrição da Cobertura Básica nº 3 (Responsabilidade Civil por Danos Pessoais e/ou Danos Materiais, Causados a Terceiros Não Transportados, na Superfície), na qual foi suprimida a obrigatoriedade de cobertura para despesas emergenciais realizadas pelo Segurado ao tentar evitar e/ou minorar os respectivos danos;</w:t>
                  </w:r>
                </w:p>
                <w:p w14:paraId="5A5D3A93" w14:textId="77777777" w:rsidR="00945A84" w:rsidRPr="00945A84" w:rsidRDefault="00945A84" w:rsidP="00945A84">
                  <w:r w:rsidRPr="00945A84">
                    <w:t>•Restrição das Coberturas Básicas nº 4 (Responsabilidade Civil por Abalroamento) e 5 (Responsabilidade Civil por Danos à Carga e/ou à Bagagem de Passageiros, Despachadas), nas quais foi suprimida a obrigatoriedade de previsão das cláusulas padrões de Risco Excluídos e de perda de direito à indenização;</w:t>
                  </w:r>
                </w:p>
                <w:p w14:paraId="459CFCD6" w14:textId="77777777" w:rsidR="00945A84" w:rsidRPr="00945A84" w:rsidRDefault="00945A84" w:rsidP="00945A84">
                  <w:r w:rsidRPr="00945A84">
                    <w:t>•Previsão de que a cláusula de aceitação do risco e o prazo que a Seguradora dispõe para manifestar-se sobre a proposta, bem como para responder à comunicação do Segurador sobre qualquer alteração nos dados da proposta que possam influir na análise da aceitação do risco devem constar de forma expressa na Apólice. Os prazos mencionados são atualmente de 15 (quinze) dias e poderão ser livremente acordados.</w:t>
                  </w:r>
                </w:p>
                <w:p w14:paraId="329C69A5" w14:textId="77777777" w:rsidR="00945A84" w:rsidRPr="00945A84" w:rsidRDefault="00945A84" w:rsidP="00945A84">
                  <w:r w:rsidRPr="00945A84">
                    <w:t>•Flexibilização dos critérios de fixação do início e término de vigência das Coberturas, que poderão ser acordadas entre as partes; Remoção da obrigatoriedade de que a reintegração dos limites máximos de indenização fixados na apólice, após a liquidação de sinistro, ocorra sem cobrança de prêmio adicional;</w:t>
                  </w:r>
                </w:p>
                <w:p w14:paraId="358DB8DB" w14:textId="77777777" w:rsidR="00945A84" w:rsidRPr="00945A84" w:rsidRDefault="00945A84" w:rsidP="00945A84">
                  <w:r w:rsidRPr="00945A84">
                    <w:t xml:space="preserve">•Inclusão da hipótese de extinção da Apólice quando esgotado o limite máximo de garantia do contrato de seguro, se houver; </w:t>
                  </w:r>
                  <w:proofErr w:type="gramStart"/>
                  <w:r w:rsidRPr="00945A84">
                    <w:t>Estabelece</w:t>
                  </w:r>
                  <w:proofErr w:type="gramEnd"/>
                  <w:r w:rsidRPr="00945A84">
                    <w:t xml:space="preserve"> o prazo de até 180 (cento e oitenta) dias, após a entrada em vigor do novo normativo, para adaptação dos planos de Seguro RETA já registrados na SUSEP;</w:t>
                  </w:r>
                </w:p>
                <w:p w14:paraId="18F98234" w14:textId="77777777" w:rsidR="00945A84" w:rsidRPr="00945A84" w:rsidRDefault="00945A84" w:rsidP="00945A84">
                  <w:r w:rsidRPr="00945A84">
                    <w:t>•Imposição de obrigação das Seguradoras comunicarem à ANAC, de forma imediata, sobre a falta de pagamento de parcelas do prêmio por Segurados, bem como sobre eventual extinção de seguro RETA vigente.</w:t>
                  </w:r>
                </w:p>
                <w:p w14:paraId="3704B3CC" w14:textId="77777777" w:rsidR="00945A84" w:rsidRPr="00945A84" w:rsidRDefault="00945A84" w:rsidP="00945A84">
                  <w:pPr>
                    <w:rPr>
                      <w:b/>
                      <w:bCs/>
                    </w:rPr>
                  </w:pPr>
                  <w:r w:rsidRPr="00945A84">
                    <w:rPr>
                      <w:b/>
                      <w:bCs/>
                    </w:rPr>
                    <w:t>A íntegra da minuta de Circular pode ser acessada neste link. Os interessados podem enviar comentários ou sugestões ao texto por meio de mensagem eletrônica dirigida ao endereço cgres.rj@susep.gov.br, até 11/10/2021, devendo ser utilizado o quadro específico padronizado disponibilizado na página da SUSEP. A equipe de Seguros e Resseguros do Demarest acompanhará o desenvolvimento dessa consulta pública até a publicação do texto final, ficando à disposição para prestar quaisquer esclarecimentos sobre o tema</w:t>
                  </w:r>
                </w:p>
                <w:p w14:paraId="67D72585" w14:textId="77777777" w:rsidR="00F51961" w:rsidRPr="005B02C1" w:rsidRDefault="00F51961" w:rsidP="00945A84"/>
                <w:p w14:paraId="4B56DE19" w14:textId="77777777" w:rsidR="00636CA5" w:rsidRPr="003B4DCA" w:rsidRDefault="00636CA5" w:rsidP="00945A84">
                  <w:pPr>
                    <w:rPr>
                      <w:rStyle w:val="RefernciaSutil"/>
                      <w:sz w:val="24"/>
                    </w:rPr>
                  </w:pPr>
                </w:p>
                <w:p w14:paraId="19CFA92E" w14:textId="55FCF3E2" w:rsidR="006F6E91" w:rsidRPr="00F51961" w:rsidRDefault="006F6E91" w:rsidP="00F51961">
                  <w:pPr>
                    <w:rPr>
                      <w:rStyle w:val="RefernciaSutil"/>
                      <w:sz w:val="24"/>
                    </w:rPr>
                  </w:pPr>
                </w:p>
                <w:p w14:paraId="64250A54" w14:textId="77777777" w:rsidR="00636CA5" w:rsidRPr="00F51961" w:rsidRDefault="00636CA5" w:rsidP="00F51961">
                  <w:pPr>
                    <w:rPr>
                      <w:rStyle w:val="RefernciaSutil"/>
                      <w:sz w:val="24"/>
                    </w:rPr>
                  </w:pPr>
                </w:p>
                <w:p w14:paraId="02B52185" w14:textId="77777777" w:rsidR="00636CA5" w:rsidRDefault="00636CA5" w:rsidP="00F51961">
                  <w:pPr>
                    <w:rPr>
                      <w:rStyle w:val="RefernciaSutil"/>
                      <w:szCs w:val="20"/>
                    </w:rPr>
                  </w:pPr>
                </w:p>
                <w:p w14:paraId="7F06490E" w14:textId="77777777" w:rsidR="00C233C4" w:rsidRDefault="00C233C4" w:rsidP="006F6E91">
                  <w:pPr>
                    <w:jc w:val="center"/>
                    <w:rPr>
                      <w:rStyle w:val="RefernciaSutil"/>
                      <w:szCs w:val="20"/>
                    </w:rPr>
                  </w:pPr>
                </w:p>
                <w:p w14:paraId="16DE013A" w14:textId="77777777" w:rsidR="00C233C4" w:rsidRDefault="00C233C4" w:rsidP="006F6E91">
                  <w:pPr>
                    <w:jc w:val="center"/>
                    <w:rPr>
                      <w:rStyle w:val="RefernciaSutil"/>
                      <w:szCs w:val="20"/>
                    </w:rPr>
                  </w:pPr>
                </w:p>
                <w:p w14:paraId="1D39F550" w14:textId="77777777" w:rsidR="00C233C4" w:rsidRDefault="00C233C4" w:rsidP="006F6E91">
                  <w:pPr>
                    <w:jc w:val="center"/>
                    <w:rPr>
                      <w:rStyle w:val="RefernciaSutil"/>
                      <w:szCs w:val="20"/>
                    </w:rPr>
                  </w:pPr>
                </w:p>
                <w:p w14:paraId="6F2BC4EF" w14:textId="77777777" w:rsidR="00C233C4" w:rsidRDefault="00C233C4" w:rsidP="006F6E91">
                  <w:pPr>
                    <w:jc w:val="center"/>
                    <w:rPr>
                      <w:rStyle w:val="RefernciaSutil"/>
                      <w:szCs w:val="20"/>
                    </w:rPr>
                  </w:pPr>
                </w:p>
                <w:p w14:paraId="1A4C395F" w14:textId="77777777" w:rsidR="00C233C4" w:rsidRDefault="00C233C4" w:rsidP="006F6E91">
                  <w:pPr>
                    <w:jc w:val="center"/>
                    <w:rPr>
                      <w:rStyle w:val="RefernciaSutil"/>
                      <w:szCs w:val="20"/>
                    </w:rPr>
                  </w:pPr>
                </w:p>
                <w:p w14:paraId="65AA11E8" w14:textId="77777777" w:rsidR="00C233C4" w:rsidRDefault="00C233C4" w:rsidP="006F6E91">
                  <w:pPr>
                    <w:jc w:val="center"/>
                    <w:rPr>
                      <w:rStyle w:val="RefernciaSutil"/>
                      <w:szCs w:val="20"/>
                    </w:rPr>
                  </w:pPr>
                </w:p>
                <w:p w14:paraId="04AE3903" w14:textId="77777777" w:rsidR="00C233C4" w:rsidRDefault="00C233C4" w:rsidP="006F6E91">
                  <w:pPr>
                    <w:jc w:val="center"/>
                    <w:rPr>
                      <w:rStyle w:val="RefernciaSutil"/>
                      <w:szCs w:val="20"/>
                    </w:rPr>
                  </w:pPr>
                </w:p>
                <w:p w14:paraId="422B085F" w14:textId="77777777" w:rsidR="00C233C4" w:rsidRDefault="00C233C4" w:rsidP="006F6E91">
                  <w:pPr>
                    <w:jc w:val="center"/>
                  </w:pPr>
                </w:p>
                <w:p w14:paraId="1E632400" w14:textId="63279341" w:rsidR="00580D35" w:rsidRDefault="00580D35" w:rsidP="00C233C4"/>
              </w:tc>
            </w:tr>
          </w:tbl>
          <w:p w14:paraId="3F093355" w14:textId="77777777" w:rsidR="00A97435" w:rsidRPr="00344DFC" w:rsidRDefault="00A97435" w:rsidP="00A97435"/>
        </w:tc>
      </w:tr>
    </w:tbl>
    <w:p w14:paraId="1416BED9" w14:textId="77777777" w:rsidR="005F498C" w:rsidRPr="000846D9" w:rsidRDefault="005F498C" w:rsidP="00344DFC"/>
    <w:sectPr w:rsidR="005F498C" w:rsidRPr="000846D9" w:rsidSect="002A6206">
      <w:footerReference w:type="default" r:id="rId10"/>
      <w:footerReference w:type="first" r:id="rId11"/>
      <w:pgSz w:w="11906" w:h="16838"/>
      <w:pgMar w:top="567" w:right="567" w:bottom="56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3C2DA" w14:textId="77777777" w:rsidR="007409CD" w:rsidRDefault="007409CD" w:rsidP="00344DFC">
      <w:r>
        <w:separator/>
      </w:r>
    </w:p>
  </w:endnote>
  <w:endnote w:type="continuationSeparator" w:id="0">
    <w:p w14:paraId="236D7A07" w14:textId="77777777" w:rsidR="007409CD" w:rsidRDefault="007409CD" w:rsidP="0034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7E01" w14:textId="77777777" w:rsidR="004A60DD" w:rsidRDefault="00945A84" w:rsidP="00344DFC">
    <w:pPr>
      <w:pStyle w:val="Rodap"/>
    </w:pPr>
  </w:p>
  <w:p w14:paraId="1448B2E0" w14:textId="77777777" w:rsidR="00433BB1" w:rsidRDefault="00433BB1" w:rsidP="00344DFC">
    <w:pPr>
      <w:pStyle w:val="Rodap"/>
    </w:pPr>
    <w:r>
      <w:rPr>
        <w:noProof/>
        <w:lang w:eastAsia="pt-BR"/>
      </w:rPr>
      <mc:AlternateContent>
        <mc:Choice Requires="wps">
          <w:drawing>
            <wp:inline distT="0" distB="0" distL="0" distR="0" wp14:anchorId="0A92354A" wp14:editId="2612FB7A">
              <wp:extent cx="6350000" cy="381000"/>
              <wp:effectExtent l="0" t="0" r="12700" b="12700"/>
              <wp:docPr id="4" name="wsFOOTER"/>
              <wp:cNvGraphicFramePr/>
              <a:graphic xmlns:a="http://schemas.openxmlformats.org/drawingml/2006/main">
                <a:graphicData uri="http://schemas.microsoft.com/office/word/2010/wordprocessingShape">
                  <wps:wsp>
                    <wps:cNvSpPr txBox="1"/>
                    <wps:spPr>
                      <a:xfrm>
                        <a:off x="0" y="0"/>
                        <a:ext cx="6350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DE969" w14:textId="77777777" w:rsidR="00433BB1" w:rsidRPr="002A6206" w:rsidRDefault="00254A0D" w:rsidP="00344DFC">
                          <w:pPr>
                            <w:rPr>
                              <w:color w:val="FFFFFF" w:themeColor="background1"/>
                              <w:sz w:val="12"/>
                              <w:szCs w:val="12"/>
                            </w:rPr>
                          </w:pPr>
                          <w:r w:rsidRPr="002A6206">
                            <w:rPr>
                              <w:color w:val="FFFFFF" w:themeColor="background1"/>
                              <w:sz w:val="12"/>
                              <w:szCs w:val="12"/>
                            </w:rPr>
                            <w:t>DA #10726358 v1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0A92354A" id="_x0000_t202" coordsize="21600,21600" o:spt="202" path="m,l,21600r21600,l21600,xe">
              <v:stroke joinstyle="miter"/>
              <v:path gradientshapeok="t" o:connecttype="rect"/>
            </v:shapetype>
            <v:shape id="wsFOOTER" o:spid="_x0000_s1026" type="#_x0000_t202" style="width:50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" filled="f" stroked="f" strokeweight=".5pt">
              <v:textbox style="mso-fit-shape-to-text:t" inset="0,0,0,0">
                <w:txbxContent>
                  <w:p w14:paraId="670DE969" w14:textId="77777777" w:rsidR="00433BB1" w:rsidRPr="002A6206" w:rsidRDefault="00254A0D" w:rsidP="00344DFC">
                    <w:pPr>
                      <w:rPr>
                        <w:color w:val="FFFFFF" w:themeColor="background1"/>
                        <w:sz w:val="12"/>
                        <w:szCs w:val="12"/>
                      </w:rPr>
                    </w:pPr>
                    <w:r w:rsidRPr="002A6206">
                      <w:rPr>
                        <w:color w:val="FFFFFF" w:themeColor="background1"/>
                        <w:sz w:val="12"/>
                        <w:szCs w:val="12"/>
                      </w:rPr>
                      <w:t>DA #10726358 v1</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D7E9" w14:textId="77777777" w:rsidR="001F4AA0" w:rsidRPr="002A6206" w:rsidRDefault="001F4AA0" w:rsidP="00344DFC">
    <w:pPr>
      <w:pStyle w:val="Rodap"/>
      <w:rPr>
        <w:sz w:val="12"/>
        <w:szCs w:val="12"/>
      </w:rPr>
    </w:pPr>
    <w:r w:rsidRPr="002A6206">
      <w:rPr>
        <w:noProof/>
        <w:sz w:val="12"/>
        <w:szCs w:val="12"/>
        <w:lang w:eastAsia="pt-BR"/>
      </w:rPr>
      <mc:AlternateContent>
        <mc:Choice Requires="wps">
          <w:drawing>
            <wp:inline distT="0" distB="0" distL="0" distR="0" wp14:anchorId="41463583" wp14:editId="3D7FB34A">
              <wp:extent cx="6350000" cy="381000"/>
              <wp:effectExtent l="0" t="0" r="12700" b="12700"/>
              <wp:docPr id="1" name="wsFIRSTFOOTER"/>
              <wp:cNvGraphicFramePr/>
              <a:graphic xmlns:a="http://schemas.openxmlformats.org/drawingml/2006/main">
                <a:graphicData uri="http://schemas.microsoft.com/office/word/2010/wordprocessingShape">
                  <wps:wsp>
                    <wps:cNvSpPr txBox="1"/>
                    <wps:spPr>
                      <a:xfrm>
                        <a:off x="0" y="0"/>
                        <a:ext cx="6350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2DA103" w14:textId="77777777" w:rsidR="001F4AA0" w:rsidRPr="002A6206" w:rsidRDefault="00254A0D" w:rsidP="00344DFC">
                          <w:pPr>
                            <w:rPr>
                              <w:color w:val="FFFFFF" w:themeColor="background1"/>
                              <w:sz w:val="12"/>
                              <w:szCs w:val="12"/>
                            </w:rPr>
                          </w:pPr>
                          <w:r w:rsidRPr="002A6206">
                            <w:rPr>
                              <w:color w:val="FFFFFF" w:themeColor="background1"/>
                              <w:sz w:val="12"/>
                              <w:szCs w:val="12"/>
                            </w:rPr>
                            <w:t>DA #10726358 v1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1463583" id="_x0000_t202" coordsize="21600,21600" o:spt="202" path="m,l,21600r21600,l21600,xe">
              <v:stroke joinstyle="miter"/>
              <v:path gradientshapeok="t" o:connecttype="rect"/>
            </v:shapetype>
            <v:shape id="wsFIRSTFOOTER" o:spid="_x0000_s1027" type="#_x0000_t202" style="width:50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" filled="f" stroked="f" strokeweight=".5pt">
              <v:textbox style="mso-fit-shape-to-text:t" inset="0,0,0,0">
                <w:txbxContent>
                  <w:p w14:paraId="392DA103" w14:textId="77777777" w:rsidR="001F4AA0" w:rsidRPr="002A6206" w:rsidRDefault="00254A0D" w:rsidP="00344DFC">
                    <w:pPr>
                      <w:rPr>
                        <w:color w:val="FFFFFF" w:themeColor="background1"/>
                        <w:sz w:val="12"/>
                        <w:szCs w:val="12"/>
                      </w:rPr>
                    </w:pPr>
                    <w:r w:rsidRPr="002A6206">
                      <w:rPr>
                        <w:color w:val="FFFFFF" w:themeColor="background1"/>
                        <w:sz w:val="12"/>
                        <w:szCs w:val="12"/>
                      </w:rPr>
                      <w:t>DA #10726358 v1</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49D6A" w14:textId="77777777" w:rsidR="007409CD" w:rsidRDefault="007409CD" w:rsidP="00344DFC">
      <w:r>
        <w:separator/>
      </w:r>
    </w:p>
  </w:footnote>
  <w:footnote w:type="continuationSeparator" w:id="0">
    <w:p w14:paraId="6ABFBC0D" w14:textId="77777777" w:rsidR="007409CD" w:rsidRDefault="007409CD" w:rsidP="0034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F1BD9"/>
    <w:multiLevelType w:val="hybridMultilevel"/>
    <w:tmpl w:val="1D64F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CD"/>
    <w:rsid w:val="00060982"/>
    <w:rsid w:val="000846D9"/>
    <w:rsid w:val="000A6C9A"/>
    <w:rsid w:val="000C595B"/>
    <w:rsid w:val="000E04A7"/>
    <w:rsid w:val="0012470D"/>
    <w:rsid w:val="00133D94"/>
    <w:rsid w:val="00160156"/>
    <w:rsid w:val="0018053C"/>
    <w:rsid w:val="001D02A3"/>
    <w:rsid w:val="001F4AA0"/>
    <w:rsid w:val="00235DB8"/>
    <w:rsid w:val="00254A0D"/>
    <w:rsid w:val="002A6206"/>
    <w:rsid w:val="0033251B"/>
    <w:rsid w:val="00344DFC"/>
    <w:rsid w:val="00377A53"/>
    <w:rsid w:val="003B4DCA"/>
    <w:rsid w:val="003F0F78"/>
    <w:rsid w:val="00422041"/>
    <w:rsid w:val="00433BB1"/>
    <w:rsid w:val="005636C6"/>
    <w:rsid w:val="005745DB"/>
    <w:rsid w:val="00580D35"/>
    <w:rsid w:val="00591280"/>
    <w:rsid w:val="005B02C1"/>
    <w:rsid w:val="005F498C"/>
    <w:rsid w:val="00601AB0"/>
    <w:rsid w:val="00636CA5"/>
    <w:rsid w:val="0065746C"/>
    <w:rsid w:val="00696802"/>
    <w:rsid w:val="006F6E91"/>
    <w:rsid w:val="007409CD"/>
    <w:rsid w:val="007C6FE4"/>
    <w:rsid w:val="007E3286"/>
    <w:rsid w:val="00815F47"/>
    <w:rsid w:val="00816D0B"/>
    <w:rsid w:val="0084467D"/>
    <w:rsid w:val="00871F7A"/>
    <w:rsid w:val="00876F4E"/>
    <w:rsid w:val="008A76A4"/>
    <w:rsid w:val="008E7601"/>
    <w:rsid w:val="008E7A10"/>
    <w:rsid w:val="00945A84"/>
    <w:rsid w:val="009516C3"/>
    <w:rsid w:val="009A4EBC"/>
    <w:rsid w:val="00A05C8F"/>
    <w:rsid w:val="00A2288A"/>
    <w:rsid w:val="00A83511"/>
    <w:rsid w:val="00A97435"/>
    <w:rsid w:val="00AC0F1F"/>
    <w:rsid w:val="00B15077"/>
    <w:rsid w:val="00B36011"/>
    <w:rsid w:val="00C10C53"/>
    <w:rsid w:val="00C233C4"/>
    <w:rsid w:val="00C372A6"/>
    <w:rsid w:val="00C66FA3"/>
    <w:rsid w:val="00CC3556"/>
    <w:rsid w:val="00CD5F06"/>
    <w:rsid w:val="00D07AF7"/>
    <w:rsid w:val="00D61EED"/>
    <w:rsid w:val="00D63714"/>
    <w:rsid w:val="00DA2A3B"/>
    <w:rsid w:val="00E75A65"/>
    <w:rsid w:val="00EC6693"/>
    <w:rsid w:val="00F25456"/>
    <w:rsid w:val="00F33E62"/>
    <w:rsid w:val="00F51961"/>
    <w:rsid w:val="00F670AB"/>
    <w:rsid w:val="00F97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182BCF"/>
  <w15:chartTrackingRefBased/>
  <w15:docId w15:val="{9D51A471-5317-4664-A5AA-6924290D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4DFC"/>
    <w:pPr>
      <w:spacing w:after="120" w:line="288" w:lineRule="auto"/>
      <w:jc w:val="both"/>
    </w:pPr>
    <w:rPr>
      <w:rFonts w:asciiTheme="minorHAnsi" w:eastAsiaTheme="majorEastAsia" w:hAnsiTheme="minorHAnsi" w:cstheme="minorHAnsi"/>
      <w:color w:val="00223C"/>
      <w:sz w:val="24"/>
      <w:szCs w:val="24"/>
    </w:rPr>
  </w:style>
  <w:style w:type="paragraph" w:styleId="Ttulo1">
    <w:name w:val="heading 1"/>
    <w:basedOn w:val="Normal"/>
    <w:next w:val="Normal"/>
    <w:link w:val="Ttulo1Char"/>
    <w:uiPriority w:val="9"/>
    <w:qFormat/>
    <w:rsid w:val="00344DFC"/>
    <w:pPr>
      <w:keepNext/>
      <w:keepLines/>
      <w:spacing w:before="40"/>
      <w:outlineLvl w:val="0"/>
    </w:pPr>
    <w:rPr>
      <w:b/>
      <w:sz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05C8F"/>
    <w:pPr>
      <w:tabs>
        <w:tab w:val="center" w:pos="4252"/>
        <w:tab w:val="right" w:pos="8504"/>
      </w:tabs>
      <w:spacing w:after="0" w:line="240" w:lineRule="auto"/>
    </w:pPr>
  </w:style>
  <w:style w:type="character" w:customStyle="1" w:styleId="RodapChar">
    <w:name w:val="Rodapé Char"/>
    <w:basedOn w:val="Fontepargpadro"/>
    <w:link w:val="Rodap"/>
    <w:uiPriority w:val="99"/>
    <w:rsid w:val="00A05C8F"/>
  </w:style>
  <w:style w:type="paragraph" w:styleId="Cabealho">
    <w:name w:val="header"/>
    <w:basedOn w:val="Normal"/>
    <w:link w:val="CabealhoChar"/>
    <w:uiPriority w:val="99"/>
    <w:unhideWhenUsed/>
    <w:rsid w:val="00344D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4DFC"/>
    <w:rPr>
      <w:rFonts w:asciiTheme="minorHAnsi" w:eastAsiaTheme="majorEastAsia" w:hAnsiTheme="minorHAnsi" w:cstheme="minorHAnsi"/>
      <w:color w:val="00223C"/>
      <w:sz w:val="24"/>
      <w:szCs w:val="24"/>
    </w:rPr>
  </w:style>
  <w:style w:type="table" w:styleId="Tabelacomgrade">
    <w:name w:val="Table Grid"/>
    <w:basedOn w:val="Tabelanormal"/>
    <w:uiPriority w:val="39"/>
    <w:rsid w:val="008A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A76A4"/>
    <w:rPr>
      <w:color w:val="0563C1" w:themeColor="hyperlink"/>
      <w:u w:val="single"/>
    </w:rPr>
  </w:style>
  <w:style w:type="character" w:customStyle="1" w:styleId="Ttulo1Char">
    <w:name w:val="Título 1 Char"/>
    <w:basedOn w:val="Fontepargpadro"/>
    <w:link w:val="Ttulo1"/>
    <w:uiPriority w:val="9"/>
    <w:rsid w:val="00344DFC"/>
    <w:rPr>
      <w:rFonts w:asciiTheme="minorHAnsi" w:eastAsiaTheme="majorEastAsia" w:hAnsiTheme="minorHAnsi" w:cstheme="minorHAnsi"/>
      <w:b/>
      <w:color w:val="00223C"/>
      <w:sz w:val="36"/>
      <w:szCs w:val="24"/>
    </w:rPr>
  </w:style>
  <w:style w:type="paragraph" w:styleId="Ttulo">
    <w:name w:val="Title"/>
    <w:basedOn w:val="Ttulo1"/>
    <w:next w:val="Normal"/>
    <w:link w:val="TtuloChar"/>
    <w:uiPriority w:val="10"/>
    <w:qFormat/>
    <w:rsid w:val="00344DFC"/>
    <w:rPr>
      <w:b w:val="0"/>
      <w:color w:val="CD8C5E"/>
    </w:rPr>
  </w:style>
  <w:style w:type="character" w:customStyle="1" w:styleId="TtuloChar">
    <w:name w:val="Título Char"/>
    <w:basedOn w:val="Fontepargpadro"/>
    <w:link w:val="Ttulo"/>
    <w:uiPriority w:val="10"/>
    <w:rsid w:val="00344DFC"/>
    <w:rPr>
      <w:rFonts w:asciiTheme="minorHAnsi" w:eastAsiaTheme="majorEastAsia" w:hAnsiTheme="minorHAnsi" w:cstheme="minorHAnsi"/>
      <w:color w:val="CD8C5E"/>
      <w:sz w:val="36"/>
      <w:szCs w:val="24"/>
    </w:rPr>
  </w:style>
  <w:style w:type="paragraph" w:styleId="Subttulo">
    <w:name w:val="Subtitle"/>
    <w:basedOn w:val="Normal"/>
    <w:next w:val="Normal"/>
    <w:link w:val="SubttuloChar"/>
    <w:uiPriority w:val="11"/>
    <w:qFormat/>
    <w:rsid w:val="00344DFC"/>
    <w:pPr>
      <w:outlineLvl w:val="3"/>
    </w:pPr>
    <w:rPr>
      <w:color w:val="CD8C5E"/>
      <w:sz w:val="28"/>
    </w:rPr>
  </w:style>
  <w:style w:type="character" w:customStyle="1" w:styleId="SubttuloChar">
    <w:name w:val="Subtítulo Char"/>
    <w:basedOn w:val="Fontepargpadro"/>
    <w:link w:val="Subttulo"/>
    <w:uiPriority w:val="11"/>
    <w:rsid w:val="00344DFC"/>
    <w:rPr>
      <w:rFonts w:asciiTheme="minorHAnsi" w:eastAsiaTheme="majorEastAsia" w:hAnsiTheme="minorHAnsi" w:cstheme="minorHAnsi"/>
      <w:color w:val="CD8C5E"/>
      <w:sz w:val="28"/>
      <w:szCs w:val="24"/>
    </w:rPr>
  </w:style>
  <w:style w:type="character" w:styleId="RefernciaSutil">
    <w:name w:val="Subtle Reference"/>
    <w:aliases w:val="Autor"/>
    <w:uiPriority w:val="31"/>
    <w:qFormat/>
    <w:rsid w:val="00344DFC"/>
    <w:rPr>
      <w:rFonts w:asciiTheme="minorHAnsi" w:eastAsiaTheme="majorEastAsia" w:hAnsiTheme="minorHAnsi" w:cstheme="minorHAnsi"/>
      <w:color w:val="00223C"/>
      <w:sz w:val="20"/>
      <w:szCs w:val="24"/>
    </w:rPr>
  </w:style>
  <w:style w:type="character" w:styleId="HiperlinkVisitado">
    <w:name w:val="FollowedHyperlink"/>
    <w:basedOn w:val="Fontepargpadro"/>
    <w:uiPriority w:val="99"/>
    <w:semiHidden/>
    <w:unhideWhenUsed/>
    <w:rsid w:val="008E7601"/>
    <w:rPr>
      <w:color w:val="954F72" w:themeColor="followedHyperlink"/>
      <w:u w:val="single"/>
    </w:rPr>
  </w:style>
  <w:style w:type="character" w:styleId="MenoPendente">
    <w:name w:val="Unresolved Mention"/>
    <w:basedOn w:val="Fontepargpadro"/>
    <w:uiPriority w:val="99"/>
    <w:semiHidden/>
    <w:unhideWhenUsed/>
    <w:rsid w:val="00580D35"/>
    <w:rPr>
      <w:color w:val="605E5C"/>
      <w:shd w:val="clear" w:color="auto" w:fill="E1DFDD"/>
    </w:rPr>
  </w:style>
  <w:style w:type="paragraph" w:styleId="PargrafodaLista">
    <w:name w:val="List Paragraph"/>
    <w:basedOn w:val="Normal"/>
    <w:uiPriority w:val="34"/>
    <w:qFormat/>
    <w:rsid w:val="00F51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13">
      <w:bodyDiv w:val="1"/>
      <w:marLeft w:val="0"/>
      <w:marRight w:val="0"/>
      <w:marTop w:val="0"/>
      <w:marBottom w:val="0"/>
      <w:divBdr>
        <w:top w:val="none" w:sz="0" w:space="0" w:color="auto"/>
        <w:left w:val="none" w:sz="0" w:space="0" w:color="auto"/>
        <w:bottom w:val="none" w:sz="0" w:space="0" w:color="auto"/>
        <w:right w:val="none" w:sz="0" w:space="0" w:color="auto"/>
      </w:divBdr>
    </w:div>
    <w:div w:id="27880627">
      <w:bodyDiv w:val="1"/>
      <w:marLeft w:val="0"/>
      <w:marRight w:val="0"/>
      <w:marTop w:val="0"/>
      <w:marBottom w:val="0"/>
      <w:divBdr>
        <w:top w:val="none" w:sz="0" w:space="0" w:color="auto"/>
        <w:left w:val="none" w:sz="0" w:space="0" w:color="auto"/>
        <w:bottom w:val="none" w:sz="0" w:space="0" w:color="auto"/>
        <w:right w:val="none" w:sz="0" w:space="0" w:color="auto"/>
      </w:divBdr>
    </w:div>
    <w:div w:id="30888745">
      <w:bodyDiv w:val="1"/>
      <w:marLeft w:val="0"/>
      <w:marRight w:val="0"/>
      <w:marTop w:val="0"/>
      <w:marBottom w:val="0"/>
      <w:divBdr>
        <w:top w:val="none" w:sz="0" w:space="0" w:color="auto"/>
        <w:left w:val="none" w:sz="0" w:space="0" w:color="auto"/>
        <w:bottom w:val="none" w:sz="0" w:space="0" w:color="auto"/>
        <w:right w:val="none" w:sz="0" w:space="0" w:color="auto"/>
      </w:divBdr>
      <w:divsChild>
        <w:div w:id="903299339">
          <w:marLeft w:val="0"/>
          <w:marRight w:val="0"/>
          <w:marTop w:val="0"/>
          <w:marBottom w:val="0"/>
          <w:divBdr>
            <w:top w:val="none" w:sz="0" w:space="0" w:color="auto"/>
            <w:left w:val="none" w:sz="0" w:space="0" w:color="auto"/>
            <w:bottom w:val="none" w:sz="0" w:space="0" w:color="auto"/>
            <w:right w:val="none" w:sz="0" w:space="0" w:color="auto"/>
          </w:divBdr>
        </w:div>
        <w:div w:id="1856993468">
          <w:marLeft w:val="0"/>
          <w:marRight w:val="0"/>
          <w:marTop w:val="0"/>
          <w:marBottom w:val="0"/>
          <w:divBdr>
            <w:top w:val="none" w:sz="0" w:space="0" w:color="auto"/>
            <w:left w:val="none" w:sz="0" w:space="0" w:color="auto"/>
            <w:bottom w:val="none" w:sz="0" w:space="0" w:color="auto"/>
            <w:right w:val="none" w:sz="0" w:space="0" w:color="auto"/>
          </w:divBdr>
        </w:div>
      </w:divsChild>
    </w:div>
    <w:div w:id="173693928">
      <w:bodyDiv w:val="1"/>
      <w:marLeft w:val="0"/>
      <w:marRight w:val="0"/>
      <w:marTop w:val="0"/>
      <w:marBottom w:val="0"/>
      <w:divBdr>
        <w:top w:val="none" w:sz="0" w:space="0" w:color="auto"/>
        <w:left w:val="none" w:sz="0" w:space="0" w:color="auto"/>
        <w:bottom w:val="none" w:sz="0" w:space="0" w:color="auto"/>
        <w:right w:val="none" w:sz="0" w:space="0" w:color="auto"/>
      </w:divBdr>
    </w:div>
    <w:div w:id="287009503">
      <w:bodyDiv w:val="1"/>
      <w:marLeft w:val="0"/>
      <w:marRight w:val="0"/>
      <w:marTop w:val="0"/>
      <w:marBottom w:val="0"/>
      <w:divBdr>
        <w:top w:val="none" w:sz="0" w:space="0" w:color="auto"/>
        <w:left w:val="none" w:sz="0" w:space="0" w:color="auto"/>
        <w:bottom w:val="none" w:sz="0" w:space="0" w:color="auto"/>
        <w:right w:val="none" w:sz="0" w:space="0" w:color="auto"/>
      </w:divBdr>
    </w:div>
    <w:div w:id="369190132">
      <w:bodyDiv w:val="1"/>
      <w:marLeft w:val="0"/>
      <w:marRight w:val="0"/>
      <w:marTop w:val="0"/>
      <w:marBottom w:val="0"/>
      <w:divBdr>
        <w:top w:val="none" w:sz="0" w:space="0" w:color="auto"/>
        <w:left w:val="none" w:sz="0" w:space="0" w:color="auto"/>
        <w:bottom w:val="none" w:sz="0" w:space="0" w:color="auto"/>
        <w:right w:val="none" w:sz="0" w:space="0" w:color="auto"/>
      </w:divBdr>
    </w:div>
    <w:div w:id="448863732">
      <w:bodyDiv w:val="1"/>
      <w:marLeft w:val="0"/>
      <w:marRight w:val="0"/>
      <w:marTop w:val="0"/>
      <w:marBottom w:val="0"/>
      <w:divBdr>
        <w:top w:val="none" w:sz="0" w:space="0" w:color="auto"/>
        <w:left w:val="none" w:sz="0" w:space="0" w:color="auto"/>
        <w:bottom w:val="none" w:sz="0" w:space="0" w:color="auto"/>
        <w:right w:val="none" w:sz="0" w:space="0" w:color="auto"/>
      </w:divBdr>
      <w:divsChild>
        <w:div w:id="1236815720">
          <w:marLeft w:val="0"/>
          <w:marRight w:val="0"/>
          <w:marTop w:val="0"/>
          <w:marBottom w:val="0"/>
          <w:divBdr>
            <w:top w:val="none" w:sz="0" w:space="0" w:color="auto"/>
            <w:left w:val="none" w:sz="0" w:space="0" w:color="auto"/>
            <w:bottom w:val="none" w:sz="0" w:space="0" w:color="auto"/>
            <w:right w:val="none" w:sz="0" w:space="0" w:color="auto"/>
          </w:divBdr>
        </w:div>
        <w:div w:id="1552183708">
          <w:marLeft w:val="0"/>
          <w:marRight w:val="0"/>
          <w:marTop w:val="0"/>
          <w:marBottom w:val="0"/>
          <w:divBdr>
            <w:top w:val="none" w:sz="0" w:space="0" w:color="auto"/>
            <w:left w:val="none" w:sz="0" w:space="0" w:color="auto"/>
            <w:bottom w:val="none" w:sz="0" w:space="0" w:color="auto"/>
            <w:right w:val="none" w:sz="0" w:space="0" w:color="auto"/>
          </w:divBdr>
        </w:div>
      </w:divsChild>
    </w:div>
    <w:div w:id="468321223">
      <w:bodyDiv w:val="1"/>
      <w:marLeft w:val="0"/>
      <w:marRight w:val="0"/>
      <w:marTop w:val="0"/>
      <w:marBottom w:val="0"/>
      <w:divBdr>
        <w:top w:val="none" w:sz="0" w:space="0" w:color="auto"/>
        <w:left w:val="none" w:sz="0" w:space="0" w:color="auto"/>
        <w:bottom w:val="none" w:sz="0" w:space="0" w:color="auto"/>
        <w:right w:val="none" w:sz="0" w:space="0" w:color="auto"/>
      </w:divBdr>
    </w:div>
    <w:div w:id="493301608">
      <w:bodyDiv w:val="1"/>
      <w:marLeft w:val="0"/>
      <w:marRight w:val="0"/>
      <w:marTop w:val="0"/>
      <w:marBottom w:val="0"/>
      <w:divBdr>
        <w:top w:val="none" w:sz="0" w:space="0" w:color="auto"/>
        <w:left w:val="none" w:sz="0" w:space="0" w:color="auto"/>
        <w:bottom w:val="none" w:sz="0" w:space="0" w:color="auto"/>
        <w:right w:val="none" w:sz="0" w:space="0" w:color="auto"/>
      </w:divBdr>
    </w:div>
    <w:div w:id="576017413">
      <w:bodyDiv w:val="1"/>
      <w:marLeft w:val="0"/>
      <w:marRight w:val="0"/>
      <w:marTop w:val="0"/>
      <w:marBottom w:val="0"/>
      <w:divBdr>
        <w:top w:val="none" w:sz="0" w:space="0" w:color="auto"/>
        <w:left w:val="none" w:sz="0" w:space="0" w:color="auto"/>
        <w:bottom w:val="none" w:sz="0" w:space="0" w:color="auto"/>
        <w:right w:val="none" w:sz="0" w:space="0" w:color="auto"/>
      </w:divBdr>
      <w:divsChild>
        <w:div w:id="1862892823">
          <w:marLeft w:val="0"/>
          <w:marRight w:val="0"/>
          <w:marTop w:val="0"/>
          <w:marBottom w:val="0"/>
          <w:divBdr>
            <w:top w:val="none" w:sz="0" w:space="0" w:color="auto"/>
            <w:left w:val="none" w:sz="0" w:space="0" w:color="auto"/>
            <w:bottom w:val="none" w:sz="0" w:space="0" w:color="auto"/>
            <w:right w:val="none" w:sz="0" w:space="0" w:color="auto"/>
          </w:divBdr>
        </w:div>
        <w:div w:id="284700846">
          <w:marLeft w:val="0"/>
          <w:marRight w:val="0"/>
          <w:marTop w:val="0"/>
          <w:marBottom w:val="0"/>
          <w:divBdr>
            <w:top w:val="none" w:sz="0" w:space="0" w:color="auto"/>
            <w:left w:val="none" w:sz="0" w:space="0" w:color="auto"/>
            <w:bottom w:val="none" w:sz="0" w:space="0" w:color="auto"/>
            <w:right w:val="none" w:sz="0" w:space="0" w:color="auto"/>
          </w:divBdr>
        </w:div>
      </w:divsChild>
    </w:div>
    <w:div w:id="609779616">
      <w:bodyDiv w:val="1"/>
      <w:marLeft w:val="0"/>
      <w:marRight w:val="0"/>
      <w:marTop w:val="0"/>
      <w:marBottom w:val="0"/>
      <w:divBdr>
        <w:top w:val="none" w:sz="0" w:space="0" w:color="auto"/>
        <w:left w:val="none" w:sz="0" w:space="0" w:color="auto"/>
        <w:bottom w:val="none" w:sz="0" w:space="0" w:color="auto"/>
        <w:right w:val="none" w:sz="0" w:space="0" w:color="auto"/>
      </w:divBdr>
      <w:divsChild>
        <w:div w:id="1371413167">
          <w:marLeft w:val="0"/>
          <w:marRight w:val="0"/>
          <w:marTop w:val="0"/>
          <w:marBottom w:val="0"/>
          <w:divBdr>
            <w:top w:val="none" w:sz="0" w:space="0" w:color="auto"/>
            <w:left w:val="none" w:sz="0" w:space="0" w:color="auto"/>
            <w:bottom w:val="none" w:sz="0" w:space="0" w:color="auto"/>
            <w:right w:val="none" w:sz="0" w:space="0" w:color="auto"/>
          </w:divBdr>
        </w:div>
        <w:div w:id="1208496482">
          <w:marLeft w:val="0"/>
          <w:marRight w:val="0"/>
          <w:marTop w:val="0"/>
          <w:marBottom w:val="0"/>
          <w:divBdr>
            <w:top w:val="none" w:sz="0" w:space="0" w:color="auto"/>
            <w:left w:val="none" w:sz="0" w:space="0" w:color="auto"/>
            <w:bottom w:val="none" w:sz="0" w:space="0" w:color="auto"/>
            <w:right w:val="none" w:sz="0" w:space="0" w:color="auto"/>
          </w:divBdr>
        </w:div>
      </w:divsChild>
    </w:div>
    <w:div w:id="627859705">
      <w:bodyDiv w:val="1"/>
      <w:marLeft w:val="0"/>
      <w:marRight w:val="0"/>
      <w:marTop w:val="0"/>
      <w:marBottom w:val="0"/>
      <w:divBdr>
        <w:top w:val="none" w:sz="0" w:space="0" w:color="auto"/>
        <w:left w:val="none" w:sz="0" w:space="0" w:color="auto"/>
        <w:bottom w:val="none" w:sz="0" w:space="0" w:color="auto"/>
        <w:right w:val="none" w:sz="0" w:space="0" w:color="auto"/>
      </w:divBdr>
      <w:divsChild>
        <w:div w:id="1152983378">
          <w:marLeft w:val="0"/>
          <w:marRight w:val="0"/>
          <w:marTop w:val="0"/>
          <w:marBottom w:val="0"/>
          <w:divBdr>
            <w:top w:val="none" w:sz="0" w:space="0" w:color="auto"/>
            <w:left w:val="none" w:sz="0" w:space="0" w:color="auto"/>
            <w:bottom w:val="none" w:sz="0" w:space="0" w:color="auto"/>
            <w:right w:val="none" w:sz="0" w:space="0" w:color="auto"/>
          </w:divBdr>
        </w:div>
        <w:div w:id="1321344957">
          <w:marLeft w:val="0"/>
          <w:marRight w:val="0"/>
          <w:marTop w:val="0"/>
          <w:marBottom w:val="0"/>
          <w:divBdr>
            <w:top w:val="none" w:sz="0" w:space="0" w:color="auto"/>
            <w:left w:val="none" w:sz="0" w:space="0" w:color="auto"/>
            <w:bottom w:val="none" w:sz="0" w:space="0" w:color="auto"/>
            <w:right w:val="none" w:sz="0" w:space="0" w:color="auto"/>
          </w:divBdr>
        </w:div>
      </w:divsChild>
    </w:div>
    <w:div w:id="645743208">
      <w:bodyDiv w:val="1"/>
      <w:marLeft w:val="0"/>
      <w:marRight w:val="0"/>
      <w:marTop w:val="0"/>
      <w:marBottom w:val="0"/>
      <w:divBdr>
        <w:top w:val="none" w:sz="0" w:space="0" w:color="auto"/>
        <w:left w:val="none" w:sz="0" w:space="0" w:color="auto"/>
        <w:bottom w:val="none" w:sz="0" w:space="0" w:color="auto"/>
        <w:right w:val="none" w:sz="0" w:space="0" w:color="auto"/>
      </w:divBdr>
    </w:div>
    <w:div w:id="658582238">
      <w:bodyDiv w:val="1"/>
      <w:marLeft w:val="0"/>
      <w:marRight w:val="0"/>
      <w:marTop w:val="0"/>
      <w:marBottom w:val="0"/>
      <w:divBdr>
        <w:top w:val="none" w:sz="0" w:space="0" w:color="auto"/>
        <w:left w:val="none" w:sz="0" w:space="0" w:color="auto"/>
        <w:bottom w:val="none" w:sz="0" w:space="0" w:color="auto"/>
        <w:right w:val="none" w:sz="0" w:space="0" w:color="auto"/>
      </w:divBdr>
    </w:div>
    <w:div w:id="714504239">
      <w:bodyDiv w:val="1"/>
      <w:marLeft w:val="0"/>
      <w:marRight w:val="0"/>
      <w:marTop w:val="0"/>
      <w:marBottom w:val="0"/>
      <w:divBdr>
        <w:top w:val="none" w:sz="0" w:space="0" w:color="auto"/>
        <w:left w:val="none" w:sz="0" w:space="0" w:color="auto"/>
        <w:bottom w:val="none" w:sz="0" w:space="0" w:color="auto"/>
        <w:right w:val="none" w:sz="0" w:space="0" w:color="auto"/>
      </w:divBdr>
    </w:div>
    <w:div w:id="735057911">
      <w:bodyDiv w:val="1"/>
      <w:marLeft w:val="0"/>
      <w:marRight w:val="0"/>
      <w:marTop w:val="0"/>
      <w:marBottom w:val="0"/>
      <w:divBdr>
        <w:top w:val="none" w:sz="0" w:space="0" w:color="auto"/>
        <w:left w:val="none" w:sz="0" w:space="0" w:color="auto"/>
        <w:bottom w:val="none" w:sz="0" w:space="0" w:color="auto"/>
        <w:right w:val="none" w:sz="0" w:space="0" w:color="auto"/>
      </w:divBdr>
      <w:divsChild>
        <w:div w:id="106122141">
          <w:marLeft w:val="0"/>
          <w:marRight w:val="0"/>
          <w:marTop w:val="0"/>
          <w:marBottom w:val="0"/>
          <w:divBdr>
            <w:top w:val="none" w:sz="0" w:space="0" w:color="auto"/>
            <w:left w:val="none" w:sz="0" w:space="0" w:color="auto"/>
            <w:bottom w:val="none" w:sz="0" w:space="0" w:color="auto"/>
            <w:right w:val="none" w:sz="0" w:space="0" w:color="auto"/>
          </w:divBdr>
        </w:div>
        <w:div w:id="1608655992">
          <w:marLeft w:val="0"/>
          <w:marRight w:val="0"/>
          <w:marTop w:val="0"/>
          <w:marBottom w:val="0"/>
          <w:divBdr>
            <w:top w:val="none" w:sz="0" w:space="0" w:color="auto"/>
            <w:left w:val="none" w:sz="0" w:space="0" w:color="auto"/>
            <w:bottom w:val="none" w:sz="0" w:space="0" w:color="auto"/>
            <w:right w:val="none" w:sz="0" w:space="0" w:color="auto"/>
          </w:divBdr>
        </w:div>
      </w:divsChild>
    </w:div>
    <w:div w:id="1015571206">
      <w:bodyDiv w:val="1"/>
      <w:marLeft w:val="0"/>
      <w:marRight w:val="0"/>
      <w:marTop w:val="0"/>
      <w:marBottom w:val="0"/>
      <w:divBdr>
        <w:top w:val="none" w:sz="0" w:space="0" w:color="auto"/>
        <w:left w:val="none" w:sz="0" w:space="0" w:color="auto"/>
        <w:bottom w:val="none" w:sz="0" w:space="0" w:color="auto"/>
        <w:right w:val="none" w:sz="0" w:space="0" w:color="auto"/>
      </w:divBdr>
    </w:div>
    <w:div w:id="1223521820">
      <w:bodyDiv w:val="1"/>
      <w:marLeft w:val="0"/>
      <w:marRight w:val="0"/>
      <w:marTop w:val="0"/>
      <w:marBottom w:val="0"/>
      <w:divBdr>
        <w:top w:val="none" w:sz="0" w:space="0" w:color="auto"/>
        <w:left w:val="none" w:sz="0" w:space="0" w:color="auto"/>
        <w:bottom w:val="none" w:sz="0" w:space="0" w:color="auto"/>
        <w:right w:val="none" w:sz="0" w:space="0" w:color="auto"/>
      </w:divBdr>
    </w:div>
    <w:div w:id="1327132154">
      <w:bodyDiv w:val="1"/>
      <w:marLeft w:val="0"/>
      <w:marRight w:val="0"/>
      <w:marTop w:val="0"/>
      <w:marBottom w:val="0"/>
      <w:divBdr>
        <w:top w:val="none" w:sz="0" w:space="0" w:color="auto"/>
        <w:left w:val="none" w:sz="0" w:space="0" w:color="auto"/>
        <w:bottom w:val="none" w:sz="0" w:space="0" w:color="auto"/>
        <w:right w:val="none" w:sz="0" w:space="0" w:color="auto"/>
      </w:divBdr>
    </w:div>
    <w:div w:id="1459181974">
      <w:bodyDiv w:val="1"/>
      <w:marLeft w:val="0"/>
      <w:marRight w:val="0"/>
      <w:marTop w:val="0"/>
      <w:marBottom w:val="0"/>
      <w:divBdr>
        <w:top w:val="none" w:sz="0" w:space="0" w:color="auto"/>
        <w:left w:val="none" w:sz="0" w:space="0" w:color="auto"/>
        <w:bottom w:val="none" w:sz="0" w:space="0" w:color="auto"/>
        <w:right w:val="none" w:sz="0" w:space="0" w:color="auto"/>
      </w:divBdr>
      <w:divsChild>
        <w:div w:id="894238906">
          <w:marLeft w:val="0"/>
          <w:marRight w:val="0"/>
          <w:marTop w:val="0"/>
          <w:marBottom w:val="0"/>
          <w:divBdr>
            <w:top w:val="none" w:sz="0" w:space="0" w:color="auto"/>
            <w:left w:val="none" w:sz="0" w:space="0" w:color="auto"/>
            <w:bottom w:val="none" w:sz="0" w:space="0" w:color="auto"/>
            <w:right w:val="none" w:sz="0" w:space="0" w:color="auto"/>
          </w:divBdr>
        </w:div>
        <w:div w:id="2054428115">
          <w:marLeft w:val="0"/>
          <w:marRight w:val="0"/>
          <w:marTop w:val="0"/>
          <w:marBottom w:val="0"/>
          <w:divBdr>
            <w:top w:val="none" w:sz="0" w:space="0" w:color="auto"/>
            <w:left w:val="none" w:sz="0" w:space="0" w:color="auto"/>
            <w:bottom w:val="none" w:sz="0" w:space="0" w:color="auto"/>
            <w:right w:val="none" w:sz="0" w:space="0" w:color="auto"/>
          </w:divBdr>
        </w:div>
      </w:divsChild>
    </w:div>
    <w:div w:id="1505632523">
      <w:bodyDiv w:val="1"/>
      <w:marLeft w:val="0"/>
      <w:marRight w:val="0"/>
      <w:marTop w:val="0"/>
      <w:marBottom w:val="0"/>
      <w:divBdr>
        <w:top w:val="none" w:sz="0" w:space="0" w:color="auto"/>
        <w:left w:val="none" w:sz="0" w:space="0" w:color="auto"/>
        <w:bottom w:val="none" w:sz="0" w:space="0" w:color="auto"/>
        <w:right w:val="none" w:sz="0" w:space="0" w:color="auto"/>
      </w:divBdr>
      <w:divsChild>
        <w:div w:id="919370355">
          <w:marLeft w:val="0"/>
          <w:marRight w:val="0"/>
          <w:marTop w:val="0"/>
          <w:marBottom w:val="0"/>
          <w:divBdr>
            <w:top w:val="none" w:sz="0" w:space="0" w:color="auto"/>
            <w:left w:val="none" w:sz="0" w:space="0" w:color="auto"/>
            <w:bottom w:val="none" w:sz="0" w:space="0" w:color="auto"/>
            <w:right w:val="none" w:sz="0" w:space="0" w:color="auto"/>
          </w:divBdr>
        </w:div>
        <w:div w:id="1281303323">
          <w:marLeft w:val="0"/>
          <w:marRight w:val="0"/>
          <w:marTop w:val="0"/>
          <w:marBottom w:val="0"/>
          <w:divBdr>
            <w:top w:val="none" w:sz="0" w:space="0" w:color="auto"/>
            <w:left w:val="none" w:sz="0" w:space="0" w:color="auto"/>
            <w:bottom w:val="none" w:sz="0" w:space="0" w:color="auto"/>
            <w:right w:val="none" w:sz="0" w:space="0" w:color="auto"/>
          </w:divBdr>
        </w:div>
      </w:divsChild>
    </w:div>
    <w:div w:id="1712067670">
      <w:bodyDiv w:val="1"/>
      <w:marLeft w:val="0"/>
      <w:marRight w:val="0"/>
      <w:marTop w:val="0"/>
      <w:marBottom w:val="0"/>
      <w:divBdr>
        <w:top w:val="none" w:sz="0" w:space="0" w:color="auto"/>
        <w:left w:val="none" w:sz="0" w:space="0" w:color="auto"/>
        <w:bottom w:val="none" w:sz="0" w:space="0" w:color="auto"/>
        <w:right w:val="none" w:sz="0" w:space="0" w:color="auto"/>
      </w:divBdr>
    </w:div>
    <w:div w:id="1887402277">
      <w:bodyDiv w:val="1"/>
      <w:marLeft w:val="0"/>
      <w:marRight w:val="0"/>
      <w:marTop w:val="0"/>
      <w:marBottom w:val="0"/>
      <w:divBdr>
        <w:top w:val="none" w:sz="0" w:space="0" w:color="auto"/>
        <w:left w:val="none" w:sz="0" w:space="0" w:color="auto"/>
        <w:bottom w:val="none" w:sz="0" w:space="0" w:color="auto"/>
        <w:right w:val="none" w:sz="0" w:space="0" w:color="auto"/>
      </w:divBdr>
      <w:divsChild>
        <w:div w:id="315037270">
          <w:marLeft w:val="0"/>
          <w:marRight w:val="0"/>
          <w:marTop w:val="0"/>
          <w:marBottom w:val="0"/>
          <w:divBdr>
            <w:top w:val="none" w:sz="0" w:space="0" w:color="auto"/>
            <w:left w:val="none" w:sz="0" w:space="0" w:color="auto"/>
            <w:bottom w:val="none" w:sz="0" w:space="0" w:color="auto"/>
            <w:right w:val="none" w:sz="0" w:space="0" w:color="auto"/>
          </w:divBdr>
        </w:div>
        <w:div w:id="1889761808">
          <w:marLeft w:val="0"/>
          <w:marRight w:val="0"/>
          <w:marTop w:val="0"/>
          <w:marBottom w:val="0"/>
          <w:divBdr>
            <w:top w:val="none" w:sz="0" w:space="0" w:color="auto"/>
            <w:left w:val="none" w:sz="0" w:space="0" w:color="auto"/>
            <w:bottom w:val="none" w:sz="0" w:space="0" w:color="auto"/>
            <w:right w:val="none" w:sz="0" w:space="0" w:color="auto"/>
          </w:divBdr>
        </w:div>
      </w:divsChild>
    </w:div>
    <w:div w:id="2019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gs.com.br/seguros/313738-edital-de-consulta-publica-susep-n-32-2021-seguro-obrigatorio-de-responsabilidade-civil-do-explorador-ou-transportador-aereo-re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B33A-6A57-4446-9C0C-2BD8E765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de Oliveira Silva | Demarest Advogados</dc:creator>
  <cp:keywords/>
  <dc:description/>
  <cp:lastModifiedBy>Cristiane Santana Sa | Demarest Advogados</cp:lastModifiedBy>
  <cp:revision>2</cp:revision>
  <cp:lastPrinted>2021-06-30T11:44:00Z</cp:lastPrinted>
  <dcterms:created xsi:type="dcterms:W3CDTF">2021-10-07T19:19:00Z</dcterms:created>
  <dcterms:modified xsi:type="dcterms:W3CDTF">2021-10-07T19:19:00Z</dcterms:modified>
</cp:coreProperties>
</file>