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466" w:type="dxa"/>
        <w:jc w:val="center"/>
        <w:tblCellMar>
          <w:top w:w="397" w:type="dxa"/>
          <w:left w:w="0" w:type="dxa"/>
          <w:bottom w:w="397" w:type="dxa"/>
          <w:right w:w="0" w:type="dxa"/>
        </w:tblCellMar>
        <w:tblLook w:val="04A0" w:firstRow="1" w:lastRow="0" w:firstColumn="1" w:lastColumn="0" w:noHBand="0" w:noVBand="1"/>
      </w:tblPr>
      <w:tblGrid>
        <w:gridCol w:w="11466"/>
      </w:tblGrid>
      <w:tr w:rsidR="00C66FA3" w:rsidRPr="000846D9" w14:paraId="5F0313AD" w14:textId="77777777" w:rsidTr="00A80CED">
        <w:trPr>
          <w:trHeight w:val="3913"/>
          <w:jc w:val="center"/>
        </w:trPr>
        <w:tc>
          <w:tcPr>
            <w:tcW w:w="11466" w:type="dxa"/>
            <w:shd w:val="clear" w:color="auto" w:fill="auto"/>
            <w:tcMar>
              <w:top w:w="113" w:type="dxa"/>
              <w:left w:w="0" w:type="dxa"/>
              <w:bottom w:w="0" w:type="dxa"/>
              <w:right w:w="0" w:type="dxa"/>
            </w:tcMar>
          </w:tcPr>
          <w:tbl>
            <w:tblPr>
              <w:tblStyle w:val="Tabelacomgrade"/>
              <w:tblW w:w="1077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466"/>
            </w:tblGrid>
            <w:tr w:rsidR="00A97435" w14:paraId="5C68E43F" w14:textId="77777777" w:rsidTr="00A97435">
              <w:trPr>
                <w:jc w:val="center"/>
              </w:trPr>
              <w:tc>
                <w:tcPr>
                  <w:tcW w:w="10772" w:type="dxa"/>
                </w:tcPr>
                <w:p w14:paraId="6DF77AAB" w14:textId="77777777" w:rsidR="00A97435" w:rsidRDefault="007409CD" w:rsidP="00344DFC">
                  <w:pPr>
                    <w:pStyle w:val="Ttulo"/>
                  </w:pPr>
                  <w:r>
                    <w:rPr>
                      <w:noProof/>
                    </w:rPr>
                    <w:drawing>
                      <wp:inline distT="0" distB="0" distL="0" distR="0" wp14:anchorId="47A44CFE" wp14:editId="052A9507">
                        <wp:extent cx="7139305" cy="2377440"/>
                        <wp:effectExtent l="0" t="0" r="4445" b="3810"/>
                        <wp:docPr id="3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39305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8344C44" w14:textId="77777777" w:rsidR="006F6E91" w:rsidRDefault="006F6E91" w:rsidP="006F6E91">
                  <w:pPr>
                    <w:pStyle w:val="Ttulo"/>
                    <w:rPr>
                      <w:rFonts w:ascii="Calibri" w:eastAsiaTheme="minorHAnsi" w:hAnsi="Calibri" w:cs="Calibri"/>
                      <w:szCs w:val="36"/>
                    </w:rPr>
                  </w:pPr>
                  <w:r>
                    <w:t xml:space="preserve">Na Mídia </w:t>
                  </w:r>
                </w:p>
                <w:p w14:paraId="395EB23B" w14:textId="02E50B8F" w:rsidR="006F6E91" w:rsidRDefault="00F67A2A" w:rsidP="006F6E91">
                  <w:pPr>
                    <w:pStyle w:val="Cabealho"/>
                  </w:pPr>
                  <w:r>
                    <w:t>1</w:t>
                  </w:r>
                  <w:r w:rsidR="00A315D3">
                    <w:t>6</w:t>
                  </w:r>
                  <w:r w:rsidR="006F6E91">
                    <w:t>/</w:t>
                  </w:r>
                  <w:r w:rsidR="003B02EA">
                    <w:t>0</w:t>
                  </w:r>
                  <w:r w:rsidR="001B6275">
                    <w:t>7</w:t>
                  </w:r>
                  <w:r w:rsidR="006F6E91">
                    <w:t>/202</w:t>
                  </w:r>
                  <w:r w:rsidR="003B02EA">
                    <w:t>2</w:t>
                  </w:r>
                  <w:r w:rsidR="006F6E91">
                    <w:t xml:space="preserve">| </w:t>
                  </w:r>
                  <w:hyperlink r:id="rId8" w:history="1">
                    <w:r w:rsidR="002027EF" w:rsidRPr="00A315D3">
                      <w:rPr>
                        <w:rStyle w:val="Hyperlink"/>
                      </w:rPr>
                      <w:t>Migalhas</w:t>
                    </w:r>
                  </w:hyperlink>
                </w:p>
                <w:p w14:paraId="116B4C72" w14:textId="77777777" w:rsidR="00AE57B3" w:rsidRDefault="00AE57B3" w:rsidP="006F6E91">
                  <w:pPr>
                    <w:pStyle w:val="Cabealho"/>
                  </w:pPr>
                </w:p>
                <w:p w14:paraId="48445B42" w14:textId="77777777" w:rsidR="00A315D3" w:rsidRPr="00A315D3" w:rsidRDefault="00A315D3" w:rsidP="00A315D3">
                  <w:pPr>
                    <w:rPr>
                      <w:rFonts w:eastAsia="Times New Roman"/>
                      <w:b/>
                      <w:bCs/>
                      <w:sz w:val="36"/>
                    </w:rPr>
                  </w:pPr>
                  <w:r w:rsidRPr="00A315D3">
                    <w:rPr>
                      <w:rFonts w:eastAsia="Times New Roman"/>
                      <w:b/>
                      <w:bCs/>
                      <w:sz w:val="36"/>
                    </w:rPr>
                    <w:t>Advogado aponta necessidade de atualização de lei sobre corretagem</w:t>
                  </w:r>
                </w:p>
                <w:p w14:paraId="0807B36C" w14:textId="77777777" w:rsidR="00A315D3" w:rsidRPr="00A315D3" w:rsidRDefault="00A315D3" w:rsidP="00A315D3">
                  <w:pPr>
                    <w:rPr>
                      <w:color w:val="CD8C5E"/>
                      <w:sz w:val="28"/>
                      <w:szCs w:val="28"/>
                    </w:rPr>
                  </w:pPr>
                  <w:r w:rsidRPr="00A315D3">
                    <w:rPr>
                      <w:color w:val="CD8C5E"/>
                      <w:sz w:val="28"/>
                      <w:szCs w:val="28"/>
                    </w:rPr>
                    <w:t>Marc Stalder, especialista em Direito Imobiliário, destaca que lei em vigor tem mais de 40 anos e precisa ser adaptada à transformação digital.</w:t>
                  </w:r>
                </w:p>
                <w:p w14:paraId="76CD529F" w14:textId="62DDB327" w:rsidR="00A315D3" w:rsidRDefault="00A315D3" w:rsidP="00A315D3">
                  <w:r>
                    <w:t>Em um prazo de 24 horas, o governo Federal editou e revogou a norma que visava alterar as regras da lei que regula a profissão de corretor de imóveis. Segundo o ministério da Economia, a iniciativa visava fomentar a livre concorrência no setor de intermediação imobiliária, na tentativa de reduzir o custo-Brasil e criar formas de trabalho, principalmente com a digitalização do segmento.</w:t>
                  </w:r>
                </w:p>
                <w:p w14:paraId="6E2EC66B" w14:textId="3EDF9850" w:rsidR="00A315D3" w:rsidRDefault="00A315D3" w:rsidP="00A315D3">
                  <w:pPr>
                    <w:jc w:val="center"/>
                  </w:pPr>
                  <w:r w:rsidRPr="00A315D3">
                    <w:drawing>
                      <wp:inline distT="0" distB="0" distL="0" distR="0" wp14:anchorId="22E310B4" wp14:editId="7C04827C">
                        <wp:extent cx="6840220" cy="3999230"/>
                        <wp:effectExtent l="0" t="0" r="0" b="1270"/>
                        <wp:docPr id="2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0220" cy="3999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64D89F" w14:textId="77777777" w:rsidR="00A315D3" w:rsidRPr="00A315D3" w:rsidRDefault="00A315D3" w:rsidP="00A315D3">
                  <w:pPr>
                    <w:rPr>
                      <w:b/>
                      <w:bCs/>
                    </w:rPr>
                  </w:pPr>
                  <w:r w:rsidRPr="00A315D3">
                    <w:rPr>
                      <w:b/>
                      <w:bCs/>
                    </w:rPr>
                    <w:t xml:space="preserve">Na análise do advogado Marc Stalder, sócio da área de Direito Imobiliário do Demarest Advogados, a iniciativa de mudar a lei 6.530/78, que regula a atividade de intermediação imobiliária, e a atualizar, em um momento em que </w:t>
                  </w:r>
                  <w:r w:rsidRPr="00A315D3">
                    <w:rPr>
                      <w:b/>
                      <w:bCs/>
                    </w:rPr>
                    <w:lastRenderedPageBreak/>
                    <w:t>as grandes plataformas digitais avançam no setor, foi positiva e contribuía para reduzir a burocracia e a informalidade no ambiente em que atuam os corretores de imóveis.</w:t>
                  </w:r>
                </w:p>
                <w:p w14:paraId="6AF7BD82" w14:textId="77777777" w:rsidR="00A315D3" w:rsidRDefault="00A315D3" w:rsidP="00A315D3">
                  <w:r>
                    <w:t>"A mudança foi muito celebrada, porque abriu espaço para as novas formas de trabalho de intermediação, de interesse principalmente das grandes plataformas digitais. O texto esclarecia, ainda, que a tabela de preços tem caráter meramente referencial, coerentemente com a prática de mercado", explica Stalder.</w:t>
                  </w:r>
                </w:p>
                <w:p w14:paraId="2D04CF79" w14:textId="77777777" w:rsidR="00A315D3" w:rsidRDefault="00A315D3" w:rsidP="00A315D3">
                  <w:r>
                    <w:t>"Permitiu também formas de associação regular entre corretores, formalizando uma prática comum, coerentemente com o que acontece no mercado onde há 'empréstimo' de inscrição no CRECI e divisão de comissão entre diferentes pessoas", completou.</w:t>
                  </w:r>
                </w:p>
                <w:p w14:paraId="624E5C0D" w14:textId="77777777" w:rsidR="00A315D3" w:rsidRDefault="00A315D3" w:rsidP="00A315D3">
                  <w:r>
                    <w:t>Em reação ao decreto editado na terça-feira, dia 9, os corretores teriam se mobilizado e na quarta-feira, 10, foi publicado um novo decreto (11.167/22), que revogou todos os dispositivos incluídos no anterior (11.165/22).</w:t>
                  </w:r>
                </w:p>
                <w:p w14:paraId="1C635B81" w14:textId="2ABA3683" w:rsidR="00A315D3" w:rsidRDefault="00A315D3" w:rsidP="00A315D3">
                  <w:r>
                    <w:t>"A lei que regula a atividade de intermediação imobiliária é a 6.530, de 1978. Uma lei com mais de 40 anos, pensada e editada num ambiente absolutamente diferente do atual, precisa ser atualizada e o decreto revogado era um primeiro e importante passo para isso. No entanto, as amarras de uma lei antiga mantêm a burocracia e a informalidade no ambiente dos corretores e significa uma falsa proteção (aos corretores)", avalia Marc Stalder.</w:t>
                  </w:r>
                </w:p>
                <w:p w14:paraId="5DF734C7" w14:textId="50A5F4D0" w:rsidR="00F67A2A" w:rsidRPr="00F67A2A" w:rsidRDefault="00F67A2A" w:rsidP="00A315D3">
                  <w:pPr>
                    <w:rPr>
                      <w:color w:val="CD8C5E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E9DDA0E" wp14:editId="18C332DD">
                        <wp:extent cx="1990725" cy="1095375"/>
                        <wp:effectExtent l="0" t="0" r="9525" b="9525"/>
                        <wp:docPr id="7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0725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1E39E8" w14:textId="77777777" w:rsidR="00F67A2A" w:rsidRPr="00F67A2A" w:rsidRDefault="00F67A2A" w:rsidP="00F67A2A">
                  <w:pPr>
                    <w:rPr>
                      <w:color w:val="CD8C5E"/>
                      <w:sz w:val="28"/>
                      <w:szCs w:val="28"/>
                    </w:rPr>
                  </w:pPr>
                </w:p>
                <w:p w14:paraId="25AB73F5" w14:textId="49312C1B" w:rsidR="00F67A2A" w:rsidRDefault="00F67A2A" w:rsidP="00F67A2A">
                  <w:pPr>
                    <w:rPr>
                      <w:color w:val="CD8C5E"/>
                      <w:sz w:val="28"/>
                      <w:szCs w:val="28"/>
                    </w:rPr>
                  </w:pPr>
                </w:p>
                <w:p w14:paraId="7E75F1C1" w14:textId="77777777" w:rsidR="00F67A2A" w:rsidRDefault="00F67A2A" w:rsidP="00F67A2A">
                  <w:pPr>
                    <w:rPr>
                      <w:color w:val="CD8C5E"/>
                      <w:sz w:val="28"/>
                      <w:szCs w:val="28"/>
                    </w:rPr>
                  </w:pPr>
                </w:p>
                <w:p w14:paraId="15F2D8AD" w14:textId="77777777" w:rsidR="00F67A2A" w:rsidRDefault="00F67A2A" w:rsidP="00F67A2A"/>
                <w:p w14:paraId="25C50CA3" w14:textId="60A7EC03" w:rsidR="00F67A2A" w:rsidRDefault="00F67A2A" w:rsidP="001B6275"/>
                <w:p w14:paraId="251621CF" w14:textId="77777777" w:rsidR="00F67A2A" w:rsidRDefault="00F67A2A" w:rsidP="001B6275"/>
                <w:p w14:paraId="55F5D02B" w14:textId="77777777" w:rsidR="001B001B" w:rsidRDefault="001B001B" w:rsidP="001B6275">
                  <w:pPr>
                    <w:jc w:val="center"/>
                    <w:rPr>
                      <w:noProof/>
                    </w:rPr>
                  </w:pPr>
                </w:p>
                <w:p w14:paraId="7BC4142D" w14:textId="523FD684" w:rsidR="00595ADE" w:rsidRPr="00595ADE" w:rsidRDefault="00595ADE" w:rsidP="001B6275">
                  <w:pPr>
                    <w:jc w:val="center"/>
                  </w:pPr>
                </w:p>
                <w:p w14:paraId="6949E1C4" w14:textId="533D9049" w:rsidR="00273E36" w:rsidRPr="00595ADE" w:rsidRDefault="00273E36" w:rsidP="00595ADE"/>
                <w:p w14:paraId="7BD52A51" w14:textId="77777777" w:rsidR="00595ADE" w:rsidRDefault="00595ADE" w:rsidP="005E1D51">
                  <w:pPr>
                    <w:jc w:val="center"/>
                    <w:rPr>
                      <w:color w:val="C8915E"/>
                      <w:sz w:val="28"/>
                      <w:szCs w:val="28"/>
                    </w:rPr>
                  </w:pPr>
                </w:p>
                <w:p w14:paraId="091C75E6" w14:textId="77777777" w:rsidR="00595ADE" w:rsidRDefault="00595ADE" w:rsidP="005E1D51">
                  <w:pPr>
                    <w:jc w:val="center"/>
                    <w:rPr>
                      <w:color w:val="C8915E"/>
                      <w:sz w:val="28"/>
                      <w:szCs w:val="28"/>
                    </w:rPr>
                  </w:pPr>
                </w:p>
                <w:p w14:paraId="004ACCBD" w14:textId="77777777" w:rsidR="00273E36" w:rsidRDefault="00273E36" w:rsidP="005E1D51">
                  <w:pPr>
                    <w:jc w:val="center"/>
                  </w:pPr>
                </w:p>
                <w:p w14:paraId="1E632400" w14:textId="32DCA19C" w:rsidR="00173EA0" w:rsidRDefault="00173EA0" w:rsidP="005E1D51"/>
              </w:tc>
            </w:tr>
          </w:tbl>
          <w:p w14:paraId="3F093355" w14:textId="77777777" w:rsidR="00A97435" w:rsidRPr="00344DFC" w:rsidRDefault="00A97435" w:rsidP="00A97435"/>
        </w:tc>
      </w:tr>
    </w:tbl>
    <w:p w14:paraId="5A9621A2" w14:textId="169443EF" w:rsidR="00A80CED" w:rsidRDefault="00A80CED" w:rsidP="00173EA0">
      <w:pPr>
        <w:jc w:val="center"/>
      </w:pPr>
    </w:p>
    <w:p w14:paraId="7B413241" w14:textId="664B3835" w:rsidR="00A80CED" w:rsidRDefault="00A80CED" w:rsidP="00173EA0">
      <w:pPr>
        <w:jc w:val="center"/>
      </w:pPr>
    </w:p>
    <w:p w14:paraId="45E14713" w14:textId="6EB8446F" w:rsidR="00A80CED" w:rsidRDefault="00A80CED" w:rsidP="00173EA0">
      <w:pPr>
        <w:jc w:val="center"/>
      </w:pPr>
    </w:p>
    <w:p w14:paraId="4E42A787" w14:textId="2E2647D8" w:rsidR="00A80CED" w:rsidRPr="000846D9" w:rsidRDefault="00A80CED" w:rsidP="00344DFC"/>
    <w:sectPr w:rsidR="00A80CED" w:rsidRPr="000846D9" w:rsidSect="002A6206">
      <w:footerReference w:type="default" r:id="rId11"/>
      <w:footerReference w:type="first" r:id="rId12"/>
      <w:pgSz w:w="11906" w:h="16838"/>
      <w:pgMar w:top="567" w:right="567" w:bottom="56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3C2DA" w14:textId="77777777" w:rsidR="007409CD" w:rsidRDefault="007409CD" w:rsidP="00344DFC">
      <w:r>
        <w:separator/>
      </w:r>
    </w:p>
  </w:endnote>
  <w:endnote w:type="continuationSeparator" w:id="0">
    <w:p w14:paraId="236D7A07" w14:textId="77777777" w:rsidR="007409CD" w:rsidRDefault="007409CD" w:rsidP="0034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27E01" w14:textId="77777777" w:rsidR="004A60DD" w:rsidRDefault="00A315D3" w:rsidP="00344DFC">
    <w:pPr>
      <w:pStyle w:val="Rodap"/>
    </w:pPr>
  </w:p>
  <w:p w14:paraId="1448B2E0" w14:textId="77777777" w:rsidR="00433BB1" w:rsidRDefault="00433BB1" w:rsidP="00344DFC">
    <w:pPr>
      <w:pStyle w:val="Rodap"/>
    </w:pPr>
    <w:r>
      <w:rPr>
        <w:noProof/>
        <w:lang w:eastAsia="pt-BR"/>
      </w:rPr>
      <mc:AlternateContent>
        <mc:Choice Requires="wps">
          <w:drawing>
            <wp:inline distT="0" distB="0" distL="0" distR="0" wp14:anchorId="0A92354A" wp14:editId="2612FB7A">
              <wp:extent cx="6350000" cy="381000"/>
              <wp:effectExtent l="0" t="0" r="12700" b="12700"/>
              <wp:docPr id="4" name="ws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70DE969" w14:textId="77777777" w:rsidR="00433BB1" w:rsidRPr="002A6206" w:rsidRDefault="00254A0D" w:rsidP="00344DFC">
                          <w:pP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2A6206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DA #10726358 v1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A92354A" id="_x0000_t202" coordsize="21600,21600" o:spt="202" path="m,l,21600r21600,l21600,xe">
              <v:stroke joinstyle="miter"/>
              <v:path gradientshapeok="t" o:connecttype="rect"/>
            </v:shapetype>
            <v:shape id="wsFOOTER" o:spid="_x0000_s1026" type="#_x0000_t202" style="width:50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" filled="f" stroked="f" strokeweight=".5pt">
              <v:textbox style="mso-fit-shape-to-text:t" inset="0,0,0,0">
                <w:txbxContent>
                  <w:p w14:paraId="670DE969" w14:textId="77777777" w:rsidR="00433BB1" w:rsidRPr="002A6206" w:rsidRDefault="00254A0D" w:rsidP="00344DFC">
                    <w:pPr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2A6206">
                      <w:rPr>
                        <w:color w:val="FFFFFF" w:themeColor="background1"/>
                        <w:sz w:val="12"/>
                        <w:szCs w:val="12"/>
                      </w:rPr>
                      <w:t>DA #10726358 v1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1D7E9" w14:textId="77777777" w:rsidR="001F4AA0" w:rsidRPr="002A6206" w:rsidRDefault="001F4AA0" w:rsidP="00344DFC">
    <w:pPr>
      <w:pStyle w:val="Rodap"/>
      <w:rPr>
        <w:sz w:val="12"/>
        <w:szCs w:val="12"/>
      </w:rPr>
    </w:pPr>
    <w:r w:rsidRPr="002A6206">
      <w:rPr>
        <w:noProof/>
        <w:sz w:val="12"/>
        <w:szCs w:val="12"/>
        <w:lang w:eastAsia="pt-BR"/>
      </w:rPr>
      <mc:AlternateContent>
        <mc:Choice Requires="wps">
          <w:drawing>
            <wp:inline distT="0" distB="0" distL="0" distR="0" wp14:anchorId="41463583" wp14:editId="3D7FB34A">
              <wp:extent cx="6350000" cy="381000"/>
              <wp:effectExtent l="0" t="0" r="12700" b="12700"/>
              <wp:docPr id="1" name="wsFIRST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92DA103" w14:textId="77777777" w:rsidR="001F4AA0" w:rsidRPr="002A6206" w:rsidRDefault="00254A0D" w:rsidP="00344DFC">
                          <w:pP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2A6206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DA #10726358 v1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1463583" id="_x0000_t202" coordsize="21600,21600" o:spt="202" path="m,l,21600r21600,l21600,xe">
              <v:stroke joinstyle="miter"/>
              <v:path gradientshapeok="t" o:connecttype="rect"/>
            </v:shapetype>
            <v:shape id="wsFIRSTFOOTER" o:spid="_x0000_s1027" type="#_x0000_t202" style="width:50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" filled="f" stroked="f" strokeweight=".5pt">
              <v:textbox style="mso-fit-shape-to-text:t" inset="0,0,0,0">
                <w:txbxContent>
                  <w:p w14:paraId="392DA103" w14:textId="77777777" w:rsidR="001F4AA0" w:rsidRPr="002A6206" w:rsidRDefault="00254A0D" w:rsidP="00344DFC">
                    <w:pPr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2A6206">
                      <w:rPr>
                        <w:color w:val="FFFFFF" w:themeColor="background1"/>
                        <w:sz w:val="12"/>
                        <w:szCs w:val="12"/>
                      </w:rPr>
                      <w:t>DA #10726358 v1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49D6A" w14:textId="77777777" w:rsidR="007409CD" w:rsidRDefault="007409CD" w:rsidP="00344DFC">
      <w:r>
        <w:separator/>
      </w:r>
    </w:p>
  </w:footnote>
  <w:footnote w:type="continuationSeparator" w:id="0">
    <w:p w14:paraId="6ABFBC0D" w14:textId="77777777" w:rsidR="007409CD" w:rsidRDefault="007409CD" w:rsidP="00344D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9CD"/>
    <w:rsid w:val="00060982"/>
    <w:rsid w:val="000846D9"/>
    <w:rsid w:val="000A1C11"/>
    <w:rsid w:val="000A6C9A"/>
    <w:rsid w:val="000C595B"/>
    <w:rsid w:val="000D1D1C"/>
    <w:rsid w:val="000E04A7"/>
    <w:rsid w:val="00123D10"/>
    <w:rsid w:val="0012470D"/>
    <w:rsid w:val="00133D94"/>
    <w:rsid w:val="00160156"/>
    <w:rsid w:val="00173EA0"/>
    <w:rsid w:val="001929F5"/>
    <w:rsid w:val="001A6594"/>
    <w:rsid w:val="001B001B"/>
    <w:rsid w:val="001B6275"/>
    <w:rsid w:val="001D02A3"/>
    <w:rsid w:val="001F4AA0"/>
    <w:rsid w:val="002027EF"/>
    <w:rsid w:val="00235DB8"/>
    <w:rsid w:val="00237063"/>
    <w:rsid w:val="00254A0D"/>
    <w:rsid w:val="00273E36"/>
    <w:rsid w:val="002A6206"/>
    <w:rsid w:val="002C0E11"/>
    <w:rsid w:val="0033251B"/>
    <w:rsid w:val="003338B4"/>
    <w:rsid w:val="00344DFC"/>
    <w:rsid w:val="003B02EA"/>
    <w:rsid w:val="003F0F78"/>
    <w:rsid w:val="00415C24"/>
    <w:rsid w:val="00422041"/>
    <w:rsid w:val="00433BB1"/>
    <w:rsid w:val="00545E67"/>
    <w:rsid w:val="005460A5"/>
    <w:rsid w:val="005745DB"/>
    <w:rsid w:val="00580D35"/>
    <w:rsid w:val="00591280"/>
    <w:rsid w:val="00595ADE"/>
    <w:rsid w:val="005E1D51"/>
    <w:rsid w:val="005F498C"/>
    <w:rsid w:val="0063230E"/>
    <w:rsid w:val="0065746C"/>
    <w:rsid w:val="00696802"/>
    <w:rsid w:val="006F6E91"/>
    <w:rsid w:val="007409CD"/>
    <w:rsid w:val="007C6FE4"/>
    <w:rsid w:val="00815F47"/>
    <w:rsid w:val="00816D0B"/>
    <w:rsid w:val="0084467D"/>
    <w:rsid w:val="00871F7A"/>
    <w:rsid w:val="00876F4E"/>
    <w:rsid w:val="008A76A4"/>
    <w:rsid w:val="008E7601"/>
    <w:rsid w:val="008E7A10"/>
    <w:rsid w:val="0094565B"/>
    <w:rsid w:val="009516C3"/>
    <w:rsid w:val="00983486"/>
    <w:rsid w:val="009A4EBC"/>
    <w:rsid w:val="00A05C8F"/>
    <w:rsid w:val="00A2288A"/>
    <w:rsid w:val="00A315D3"/>
    <w:rsid w:val="00A80CED"/>
    <w:rsid w:val="00A8119C"/>
    <w:rsid w:val="00A83511"/>
    <w:rsid w:val="00A84796"/>
    <w:rsid w:val="00A927C7"/>
    <w:rsid w:val="00A97435"/>
    <w:rsid w:val="00AC0F1F"/>
    <w:rsid w:val="00AE57B3"/>
    <w:rsid w:val="00B15077"/>
    <w:rsid w:val="00B257C7"/>
    <w:rsid w:val="00B36011"/>
    <w:rsid w:val="00C10C53"/>
    <w:rsid w:val="00C372A6"/>
    <w:rsid w:val="00C51E26"/>
    <w:rsid w:val="00C66FA3"/>
    <w:rsid w:val="00CE371D"/>
    <w:rsid w:val="00D4299F"/>
    <w:rsid w:val="00D61EED"/>
    <w:rsid w:val="00D63714"/>
    <w:rsid w:val="00D873DD"/>
    <w:rsid w:val="00DA2A3B"/>
    <w:rsid w:val="00E06EBF"/>
    <w:rsid w:val="00E75A65"/>
    <w:rsid w:val="00EC6693"/>
    <w:rsid w:val="00F25456"/>
    <w:rsid w:val="00F33E62"/>
    <w:rsid w:val="00F67A2A"/>
    <w:rsid w:val="00F9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60182BCF"/>
  <w15:chartTrackingRefBased/>
  <w15:docId w15:val="{9D51A471-5317-4664-A5AA-6924290DE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Theme="minorHAnsi" w:hAnsi="Trebuchet MS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DFC"/>
    <w:pPr>
      <w:spacing w:after="120" w:line="288" w:lineRule="auto"/>
      <w:jc w:val="both"/>
    </w:pPr>
    <w:rPr>
      <w:rFonts w:asciiTheme="minorHAnsi" w:eastAsiaTheme="majorEastAsia" w:hAnsiTheme="minorHAnsi" w:cstheme="minorHAnsi"/>
      <w:color w:val="00223C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344DFC"/>
    <w:pPr>
      <w:keepNext/>
      <w:keepLines/>
      <w:spacing w:before="40"/>
      <w:outlineLvl w:val="0"/>
    </w:pPr>
    <w:rPr>
      <w:b/>
      <w:sz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027EF"/>
    <w:pPr>
      <w:keepNext/>
      <w:keepLines/>
      <w:spacing w:before="40" w:after="0"/>
      <w:outlineLvl w:val="1"/>
    </w:pPr>
    <w:rPr>
      <w:rFonts w:asciiTheme="majorHAnsi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A05C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C8F"/>
  </w:style>
  <w:style w:type="paragraph" w:styleId="Cabealho">
    <w:name w:val="header"/>
    <w:basedOn w:val="Normal"/>
    <w:link w:val="CabealhoChar"/>
    <w:uiPriority w:val="99"/>
    <w:unhideWhenUsed/>
    <w:rsid w:val="00344D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4DFC"/>
    <w:rPr>
      <w:rFonts w:asciiTheme="minorHAnsi" w:eastAsiaTheme="majorEastAsia" w:hAnsiTheme="minorHAnsi" w:cstheme="minorHAnsi"/>
      <w:color w:val="00223C"/>
      <w:sz w:val="24"/>
      <w:szCs w:val="24"/>
    </w:rPr>
  </w:style>
  <w:style w:type="table" w:styleId="Tabelacomgrade">
    <w:name w:val="Table Grid"/>
    <w:basedOn w:val="Tabelanormal"/>
    <w:uiPriority w:val="39"/>
    <w:rsid w:val="008A7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A76A4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44DFC"/>
    <w:rPr>
      <w:rFonts w:asciiTheme="minorHAnsi" w:eastAsiaTheme="majorEastAsia" w:hAnsiTheme="minorHAnsi" w:cstheme="minorHAnsi"/>
      <w:b/>
      <w:color w:val="00223C"/>
      <w:sz w:val="36"/>
      <w:szCs w:val="24"/>
    </w:rPr>
  </w:style>
  <w:style w:type="paragraph" w:styleId="Ttulo">
    <w:name w:val="Title"/>
    <w:basedOn w:val="Ttulo1"/>
    <w:next w:val="Normal"/>
    <w:link w:val="TtuloChar"/>
    <w:uiPriority w:val="10"/>
    <w:qFormat/>
    <w:rsid w:val="00344DFC"/>
    <w:rPr>
      <w:b w:val="0"/>
      <w:color w:val="CD8C5E"/>
    </w:rPr>
  </w:style>
  <w:style w:type="character" w:customStyle="1" w:styleId="TtuloChar">
    <w:name w:val="Título Char"/>
    <w:basedOn w:val="Fontepargpadro"/>
    <w:link w:val="Ttulo"/>
    <w:uiPriority w:val="10"/>
    <w:rsid w:val="00344DFC"/>
    <w:rPr>
      <w:rFonts w:asciiTheme="minorHAnsi" w:eastAsiaTheme="majorEastAsia" w:hAnsiTheme="minorHAnsi" w:cstheme="minorHAnsi"/>
      <w:color w:val="CD8C5E"/>
      <w:sz w:val="36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344DFC"/>
    <w:pPr>
      <w:outlineLvl w:val="3"/>
    </w:pPr>
    <w:rPr>
      <w:color w:val="CD8C5E"/>
      <w:sz w:val="28"/>
    </w:rPr>
  </w:style>
  <w:style w:type="character" w:customStyle="1" w:styleId="SubttuloChar">
    <w:name w:val="Subtítulo Char"/>
    <w:basedOn w:val="Fontepargpadro"/>
    <w:link w:val="Subttulo"/>
    <w:uiPriority w:val="11"/>
    <w:rsid w:val="00344DFC"/>
    <w:rPr>
      <w:rFonts w:asciiTheme="minorHAnsi" w:eastAsiaTheme="majorEastAsia" w:hAnsiTheme="minorHAnsi" w:cstheme="minorHAnsi"/>
      <w:color w:val="CD8C5E"/>
      <w:sz w:val="28"/>
      <w:szCs w:val="24"/>
    </w:rPr>
  </w:style>
  <w:style w:type="character" w:styleId="RefernciaSutil">
    <w:name w:val="Subtle Reference"/>
    <w:aliases w:val="Autor"/>
    <w:uiPriority w:val="31"/>
    <w:qFormat/>
    <w:rsid w:val="00344DFC"/>
    <w:rPr>
      <w:rFonts w:asciiTheme="minorHAnsi" w:eastAsiaTheme="majorEastAsia" w:hAnsiTheme="minorHAnsi" w:cstheme="minorHAnsi"/>
      <w:color w:val="00223C"/>
      <w:sz w:val="20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8E7601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80D35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027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galhas.com.br/quentes/371780/advogado-aponta-necessidade-de-atualizacao-de-lei-sobre-corretage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D3351-795C-42CD-9222-8CD0C6D97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373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Cyndi de Oliveira Silva | Demarest Advogados</dc:creator>
  <cp:keywords/>
  <dc:description/>
  <cp:lastModifiedBy>Mariah Nascimento | Demarest Advogados</cp:lastModifiedBy>
  <cp:revision>2</cp:revision>
  <cp:lastPrinted>2022-07-06T17:19:00Z</cp:lastPrinted>
  <dcterms:created xsi:type="dcterms:W3CDTF">2022-08-16T19:41:00Z</dcterms:created>
  <dcterms:modified xsi:type="dcterms:W3CDTF">2022-08-16T19:41:00Z</dcterms:modified>
</cp:coreProperties>
</file>