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340" w:type="dxa"/>
        <w:jc w:val="center"/>
        <w:tblCellMar>
          <w:top w:w="397" w:type="dxa"/>
          <w:left w:w="0" w:type="dxa"/>
          <w:bottom w:w="397" w:type="dxa"/>
          <w:right w:w="0" w:type="dxa"/>
        </w:tblCellMar>
        <w:tblLook w:val="04A0" w:firstRow="1" w:lastRow="0" w:firstColumn="1" w:lastColumn="0" w:noHBand="0" w:noVBand="1"/>
      </w:tblPr>
      <w:tblGrid>
        <w:gridCol w:w="11466"/>
      </w:tblGrid>
      <w:tr w:rsidR="00C66FA3" w:rsidRPr="000846D9" w14:paraId="2AD4E59E" w14:textId="77777777" w:rsidTr="00A97435">
        <w:trPr>
          <w:trHeight w:val="3913"/>
          <w:jc w:val="center"/>
        </w:trPr>
        <w:tc>
          <w:tcPr>
            <w:tcW w:w="11340" w:type="dxa"/>
            <w:shd w:val="clear" w:color="auto" w:fill="auto"/>
            <w:tcMar>
              <w:top w:w="113" w:type="dxa"/>
              <w:left w:w="0" w:type="dxa"/>
              <w:bottom w:w="0" w:type="dxa"/>
              <w:right w:w="0" w:type="dxa"/>
            </w:tcMar>
          </w:tcPr>
          <w:tbl>
            <w:tblPr>
              <w:tblStyle w:val="Tabelacomgrade"/>
              <w:tblW w:w="1077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466"/>
            </w:tblGrid>
            <w:tr w:rsidR="00A97435" w14:paraId="3B7D9164" w14:textId="77777777" w:rsidTr="00A97435">
              <w:trPr>
                <w:jc w:val="center"/>
              </w:trPr>
              <w:tc>
                <w:tcPr>
                  <w:tcW w:w="10772" w:type="dxa"/>
                </w:tcPr>
                <w:p w14:paraId="0561AB08" w14:textId="77777777" w:rsidR="00A97435" w:rsidRDefault="007409CD" w:rsidP="00344DFC">
                  <w:pPr>
                    <w:pStyle w:val="Ttulo"/>
                  </w:pPr>
                  <w:r>
                    <w:rPr>
                      <w:noProof/>
                    </w:rPr>
                    <w:drawing>
                      <wp:inline distT="0" distB="0" distL="0" distR="0" wp14:anchorId="0C786F84" wp14:editId="035ADD32">
                        <wp:extent cx="7139305" cy="2377440"/>
                        <wp:effectExtent l="0" t="0" r="4445" b="3810"/>
                        <wp:docPr id="3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39305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EEAFABF" w14:textId="77777777" w:rsidR="00A97435" w:rsidRPr="00344DFC" w:rsidRDefault="00A97435" w:rsidP="00A97435">
                  <w:pPr>
                    <w:pStyle w:val="Ttulo"/>
                  </w:pPr>
                  <w:r w:rsidRPr="00344DFC">
                    <w:t xml:space="preserve">Na Mídia </w:t>
                  </w:r>
                </w:p>
                <w:p w14:paraId="67A224A3" w14:textId="1F2282D0" w:rsidR="00A97435" w:rsidRPr="00344DFC" w:rsidRDefault="00835E89" w:rsidP="00A97435">
                  <w:pPr>
                    <w:pStyle w:val="Cabealho"/>
                  </w:pPr>
                  <w:r>
                    <w:t>1</w:t>
                  </w:r>
                  <w:r w:rsidR="00F5355F">
                    <w:t>8</w:t>
                  </w:r>
                  <w:r w:rsidR="00A97435" w:rsidRPr="00344DFC">
                    <w:t>/0</w:t>
                  </w:r>
                  <w:r w:rsidR="00F5355F">
                    <w:t>2</w:t>
                  </w:r>
                  <w:r w:rsidR="00060982">
                    <w:t>/</w:t>
                  </w:r>
                  <w:r>
                    <w:t>2025</w:t>
                  </w:r>
                  <w:r w:rsidR="00A97435" w:rsidRPr="00344DFC">
                    <w:t xml:space="preserve"> | </w:t>
                  </w:r>
                  <w:hyperlink r:id="rId11" w:history="1">
                    <w:r w:rsidRPr="00A948B3">
                      <w:rPr>
                        <w:rStyle w:val="Hyperlink"/>
                      </w:rPr>
                      <w:t>Análise</w:t>
                    </w:r>
                  </w:hyperlink>
                  <w:r>
                    <w:t xml:space="preserve"> </w:t>
                  </w:r>
                </w:p>
                <w:p w14:paraId="52646458" w14:textId="77777777" w:rsidR="00A97435" w:rsidRPr="00344DFC" w:rsidRDefault="00A97435" w:rsidP="00A97435">
                  <w:pPr>
                    <w:pStyle w:val="Cabealho"/>
                  </w:pPr>
                </w:p>
                <w:p w14:paraId="3F4CD9CB" w14:textId="77777777" w:rsidR="00F5355F" w:rsidRDefault="00F5355F" w:rsidP="00A97435">
                  <w:pPr>
                    <w:rPr>
                      <w:b/>
                      <w:bCs/>
                      <w:sz w:val="36"/>
                    </w:rPr>
                  </w:pPr>
                  <w:r w:rsidRPr="00F5355F">
                    <w:rPr>
                      <w:b/>
                      <w:bCs/>
                      <w:sz w:val="36"/>
                    </w:rPr>
                    <w:t>Dois novos sócios ingressam no Demarest</w:t>
                  </w:r>
                </w:p>
                <w:p w14:paraId="15BC7B41" w14:textId="77777777" w:rsidR="005C70F7" w:rsidRDefault="005C70F7" w:rsidP="00DB3E21">
                  <w:pPr>
                    <w:rPr>
                      <w:color w:val="CD8C5E"/>
                      <w:sz w:val="28"/>
                    </w:rPr>
                  </w:pPr>
                  <w:r w:rsidRPr="005C70F7">
                    <w:rPr>
                      <w:color w:val="CD8C5E"/>
                      <w:sz w:val="28"/>
                    </w:rPr>
                    <w:t>Henrique Reis e Maria Beatriz Grella Vieira atuarão na área de Energia do escritório</w:t>
                  </w:r>
                </w:p>
                <w:p w14:paraId="62A7F047" w14:textId="77777777" w:rsidR="005C70F7" w:rsidRDefault="005C70F7" w:rsidP="007474D5">
                  <w:pPr>
                    <w:rPr>
                      <w:rStyle w:val="RefernciaSutil"/>
                    </w:rPr>
                  </w:pPr>
                  <w:r w:rsidRPr="005C70F7">
                    <w:rPr>
                      <w:rStyle w:val="RefernciaSutil"/>
                    </w:rPr>
                    <w:t xml:space="preserve">Lucas </w:t>
                  </w:r>
                  <w:proofErr w:type="spellStart"/>
                  <w:r w:rsidRPr="005C70F7">
                    <w:rPr>
                      <w:rStyle w:val="RefernciaSutil"/>
                    </w:rPr>
                    <w:t>Pascoto</w:t>
                  </w:r>
                  <w:proofErr w:type="spellEnd"/>
                </w:p>
                <w:p w14:paraId="6C0989B0" w14:textId="77777777" w:rsidR="00727792" w:rsidRDefault="00727792" w:rsidP="00727792">
                  <w:r>
                    <w:t xml:space="preserve">O Demarest Advogados, escritório Mais Admirado pelo ANÁLISE ADVOCACIA, anunciou a chegada de dois novos sócios. </w:t>
                  </w:r>
                  <w:r w:rsidRPr="00727792">
                    <w:rPr>
                      <w:b/>
                      <w:bCs/>
                    </w:rPr>
                    <w:t>Henrique Reis</w:t>
                  </w:r>
                  <w:r>
                    <w:t xml:space="preserve"> e </w:t>
                  </w:r>
                  <w:r w:rsidRPr="00727792">
                    <w:rPr>
                      <w:b/>
                      <w:bCs/>
                    </w:rPr>
                    <w:t>Maria Beatriz Grella Vieira</w:t>
                  </w:r>
                  <w:r>
                    <w:t xml:space="preserve"> chegam para reforçar a atuação na área de Energia, focados em Regulatório e Fusões e Aquisições e Societário respectivamente. A área de Energia do escritório conta agora com sete sócios, enquanto a banca alcançou o número de 98 integrantes no quadro societário.</w:t>
                  </w:r>
                </w:p>
                <w:p w14:paraId="6164D450" w14:textId="77777777" w:rsidR="00727792" w:rsidRPr="00727792" w:rsidRDefault="00727792" w:rsidP="00727792">
                  <w:r w:rsidRPr="00727792">
                    <w:rPr>
                      <w:b/>
                      <w:bCs/>
                    </w:rPr>
                    <w:t>Henrique Reis</w:t>
                  </w:r>
                  <w:r w:rsidRPr="00727792">
                    <w:t xml:space="preserve"> possui 15 anos de experiência atuando no setor elétrico. Além disso atua em assuntos estratégicos diante de órgãos reguladores e do Ministério de Minas e Energia. Segundo o novo sócio, a expansão do setor energético exige um planejamento especializado. "A expansão das renováveis (eólica e solar) coloca o Brasil em evidência no cenário internacional, ela traz desafios pelas próprias características dessas fontes de energia. Esse cenário exige um planejamento setorial complexo e especializado, além disso abre portas para novas tecnologias de armazenamento. Isso cria uma maior procura por assessoria especializada, como a de nossa equipe, tanto na participação de leilões como no suporte a clientes em projetos de termelétricas e hidrelétricas".</w:t>
                  </w:r>
                </w:p>
                <w:p w14:paraId="385CB971" w14:textId="77777777" w:rsidR="00727792" w:rsidRPr="00727792" w:rsidRDefault="00727792" w:rsidP="00727792">
                  <w:r w:rsidRPr="00727792">
                    <w:t xml:space="preserve">Já </w:t>
                  </w:r>
                  <w:r w:rsidRPr="00727792">
                    <w:rPr>
                      <w:b/>
                      <w:bCs/>
                    </w:rPr>
                    <w:t>Maria Beatriz</w:t>
                  </w:r>
                  <w:r w:rsidRPr="00727792">
                    <w:t>, além dos 17 anos de atuação nas áreas de Societário e Fusões e Aquisições, passou os últimos oito atuando com o setor elétrico. De acordo com Maria, o foco do escritório é colaborar com a expansão do setor, que está em crescimento. "O nosso objetivo é contribuir para a expansão da área de energia do escritório, setor em franca atividade e com tendência de permanecer aquecido. O avanço da inteligência artificial e o crescimento do mercado de data centers no Brasil estão diretamente relacionados ao aumento do consumo de energia. Tais questões devem trazer muitas oportunidades na parte transacional".</w:t>
                  </w:r>
                </w:p>
                <w:p w14:paraId="66505ABB" w14:textId="77777777" w:rsidR="002A6206" w:rsidRDefault="00727792" w:rsidP="00727792">
                  <w:r>
                    <w:t xml:space="preserve">Por fim, </w:t>
                  </w:r>
                  <w:r w:rsidRPr="00727792">
                    <w:rPr>
                      <w:b/>
                      <w:bCs/>
                    </w:rPr>
                    <w:t>Paulo Coelho da Rocha</w:t>
                  </w:r>
                  <w:r>
                    <w:t xml:space="preserve">, </w:t>
                  </w:r>
                  <w:proofErr w:type="spellStart"/>
                  <w:r>
                    <w:t>managing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partner</w:t>
                  </w:r>
                  <w:proofErr w:type="spellEnd"/>
                  <w:r>
                    <w:t xml:space="preserve"> do Demarest, pontuou que os dois novos sócios têm muito a acrescentar à banca. "Maria Beatriz e Henrique têm conhecimento técnico aprofundado sobre o setor e as transformações em curso, e a atuação de ambos vai incrementar ainda mais a nossa participação em operações complexas e relevantes do setor mantendo o padrão de excelência pelo qual o escritório é reconhecido".</w:t>
                  </w:r>
                </w:p>
                <w:p w14:paraId="593AAFF8" w14:textId="47485898" w:rsidR="00727792" w:rsidRPr="005C70F7" w:rsidRDefault="00727792" w:rsidP="00727792">
                  <w:pPr>
                    <w:jc w:val="center"/>
                  </w:pPr>
                  <w:r w:rsidRPr="00727792">
                    <w:lastRenderedPageBreak/>
                    <w:drawing>
                      <wp:inline distT="0" distB="0" distL="0" distR="0" wp14:anchorId="3D7BA98B" wp14:editId="4C2409AB">
                        <wp:extent cx="6840220" cy="4127500"/>
                        <wp:effectExtent l="0" t="0" r="0" b="6350"/>
                        <wp:docPr id="1072130392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2130392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0220" cy="412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A9B22B2" w14:textId="77777777" w:rsidR="00A97435" w:rsidRDefault="00A97435" w:rsidP="00A97435"/>
          <w:p w14:paraId="5B3F6A11" w14:textId="71D93199" w:rsidR="00FA7D50" w:rsidRPr="00FA7D50" w:rsidRDefault="00FA7D50" w:rsidP="00FA7D50">
            <w:pPr>
              <w:tabs>
                <w:tab w:val="left" w:pos="1132"/>
              </w:tabs>
            </w:pPr>
          </w:p>
        </w:tc>
      </w:tr>
    </w:tbl>
    <w:p w14:paraId="4479B743" w14:textId="77777777" w:rsidR="005F498C" w:rsidRPr="000846D9" w:rsidRDefault="005F498C" w:rsidP="00344DFC"/>
    <w:sectPr w:rsidR="005F498C" w:rsidRPr="000846D9" w:rsidSect="002A6206">
      <w:footerReference w:type="default" r:id="rId13"/>
      <w:footerReference w:type="first" r:id="rId14"/>
      <w:pgSz w:w="11906" w:h="16838"/>
      <w:pgMar w:top="567" w:right="567" w:bottom="56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DAF4B3" w14:textId="77777777" w:rsidR="00A15171" w:rsidRDefault="00A15171" w:rsidP="00344DFC">
      <w:r>
        <w:separator/>
      </w:r>
    </w:p>
  </w:endnote>
  <w:endnote w:type="continuationSeparator" w:id="0">
    <w:p w14:paraId="67E57510" w14:textId="77777777" w:rsidR="00A15171" w:rsidRDefault="00A15171" w:rsidP="0034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7DE3D" w14:textId="77777777" w:rsidR="00835E89" w:rsidRDefault="00835E89" w:rsidP="00344DFC">
    <w:pPr>
      <w:pStyle w:val="Rodap"/>
    </w:pPr>
  </w:p>
  <w:p w14:paraId="5F05A69F" w14:textId="77777777" w:rsidR="00433BB1" w:rsidRDefault="00433BB1" w:rsidP="00344DFC">
    <w:pPr>
      <w:pStyle w:val="Rodap"/>
    </w:pPr>
    <w:r>
      <w:rPr>
        <w:noProof/>
        <w:lang w:eastAsia="pt-BR"/>
      </w:rPr>
      <mc:AlternateContent>
        <mc:Choice Requires="wps">
          <w:drawing>
            <wp:inline distT="0" distB="0" distL="0" distR="0" wp14:anchorId="57FFEEBB" wp14:editId="107651A8">
              <wp:extent cx="6350000" cy="381000"/>
              <wp:effectExtent l="0" t="0" r="12700" b="12700"/>
              <wp:docPr id="4" name="wsFOOT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04C5D50" w14:textId="77777777" w:rsidR="00433BB1" w:rsidRPr="002A6206" w:rsidRDefault="00254A0D" w:rsidP="00344DFC">
                          <w:pP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2A6206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DA #10726358 v1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7FFEEBB" id="_x0000_t202" coordsize="21600,21600" o:spt="202" path="m,l,21600r21600,l21600,xe">
              <v:stroke joinstyle="miter"/>
              <v:path gradientshapeok="t" o:connecttype="rect"/>
            </v:shapetype>
            <v:shape id="wsFOOTER" o:spid="_x0000_s1026" type="#_x0000_t202" style="width:50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" filled="f" stroked="f" strokeweight=".5pt">
              <v:textbox style="mso-fit-shape-to-text:t" inset="0,0,0,0">
                <w:txbxContent>
                  <w:p w14:paraId="604C5D50" w14:textId="77777777" w:rsidR="00433BB1" w:rsidRPr="002A6206" w:rsidRDefault="00254A0D" w:rsidP="00344DFC">
                    <w:pPr>
                      <w:rPr>
                        <w:color w:val="FFFFFF" w:themeColor="background1"/>
                        <w:sz w:val="12"/>
                        <w:szCs w:val="12"/>
                      </w:rPr>
                    </w:pPr>
                    <w:r w:rsidRPr="002A6206">
                      <w:rPr>
                        <w:color w:val="FFFFFF" w:themeColor="background1"/>
                        <w:sz w:val="12"/>
                        <w:szCs w:val="12"/>
                      </w:rPr>
                      <w:t>DA #10726358 v1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6CB0D" w14:textId="77777777" w:rsidR="001F4AA0" w:rsidRPr="002A6206" w:rsidRDefault="001F4AA0" w:rsidP="00344DFC">
    <w:pPr>
      <w:pStyle w:val="Rodap"/>
      <w:rPr>
        <w:sz w:val="12"/>
        <w:szCs w:val="12"/>
      </w:rPr>
    </w:pPr>
    <w:r w:rsidRPr="002A6206">
      <w:rPr>
        <w:noProof/>
        <w:sz w:val="12"/>
        <w:szCs w:val="12"/>
        <w:lang w:eastAsia="pt-BR"/>
      </w:rPr>
      <mc:AlternateContent>
        <mc:Choice Requires="wps">
          <w:drawing>
            <wp:inline distT="0" distB="0" distL="0" distR="0" wp14:anchorId="262745B7" wp14:editId="4BAA5359">
              <wp:extent cx="6350000" cy="381000"/>
              <wp:effectExtent l="0" t="0" r="12700" b="12700"/>
              <wp:docPr id="1" name="wsFIRSTFOOT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6826575" w14:textId="77777777" w:rsidR="001F4AA0" w:rsidRPr="002A6206" w:rsidRDefault="00254A0D" w:rsidP="00344DFC">
                          <w:pP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2A6206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DA #10726358 v1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262745B7" id="_x0000_t202" coordsize="21600,21600" o:spt="202" path="m,l,21600r21600,l21600,xe">
              <v:stroke joinstyle="miter"/>
              <v:path gradientshapeok="t" o:connecttype="rect"/>
            </v:shapetype>
            <v:shape id="wsFIRSTFOOTER" o:spid="_x0000_s1027" type="#_x0000_t202" style="width:50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" filled="f" stroked="f" strokeweight=".5pt">
              <v:textbox style="mso-fit-shape-to-text:t" inset="0,0,0,0">
                <w:txbxContent>
                  <w:p w14:paraId="06826575" w14:textId="77777777" w:rsidR="001F4AA0" w:rsidRPr="002A6206" w:rsidRDefault="00254A0D" w:rsidP="00344DFC">
                    <w:pPr>
                      <w:rPr>
                        <w:color w:val="FFFFFF" w:themeColor="background1"/>
                        <w:sz w:val="12"/>
                        <w:szCs w:val="12"/>
                      </w:rPr>
                    </w:pPr>
                    <w:r w:rsidRPr="002A6206">
                      <w:rPr>
                        <w:color w:val="FFFFFF" w:themeColor="background1"/>
                        <w:sz w:val="12"/>
                        <w:szCs w:val="12"/>
                      </w:rPr>
                      <w:t>DA #10726358 v1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FBBC3" w14:textId="77777777" w:rsidR="00A15171" w:rsidRDefault="00A15171" w:rsidP="00344DFC">
      <w:r>
        <w:separator/>
      </w:r>
    </w:p>
  </w:footnote>
  <w:footnote w:type="continuationSeparator" w:id="0">
    <w:p w14:paraId="351D3EAB" w14:textId="77777777" w:rsidR="00A15171" w:rsidRDefault="00A15171" w:rsidP="00344D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E89"/>
    <w:rsid w:val="00060982"/>
    <w:rsid w:val="000846D9"/>
    <w:rsid w:val="000A6C9A"/>
    <w:rsid w:val="000B2818"/>
    <w:rsid w:val="000C595B"/>
    <w:rsid w:val="000D1E90"/>
    <w:rsid w:val="000E04A7"/>
    <w:rsid w:val="0012470D"/>
    <w:rsid w:val="001A190B"/>
    <w:rsid w:val="001D02A3"/>
    <w:rsid w:val="001F4AA0"/>
    <w:rsid w:val="002139A4"/>
    <w:rsid w:val="00235DB8"/>
    <w:rsid w:val="00254A0D"/>
    <w:rsid w:val="002A6206"/>
    <w:rsid w:val="0033251B"/>
    <w:rsid w:val="00344DFC"/>
    <w:rsid w:val="00360CB7"/>
    <w:rsid w:val="003F0F78"/>
    <w:rsid w:val="00422041"/>
    <w:rsid w:val="00433BB1"/>
    <w:rsid w:val="005745DB"/>
    <w:rsid w:val="00591280"/>
    <w:rsid w:val="005C70F7"/>
    <w:rsid w:val="005F498C"/>
    <w:rsid w:val="006263F3"/>
    <w:rsid w:val="00696802"/>
    <w:rsid w:val="00727792"/>
    <w:rsid w:val="007409CD"/>
    <w:rsid w:val="007474D5"/>
    <w:rsid w:val="007C6FE4"/>
    <w:rsid w:val="00815F47"/>
    <w:rsid w:val="00816D0B"/>
    <w:rsid w:val="00835E89"/>
    <w:rsid w:val="0084467D"/>
    <w:rsid w:val="00871F7A"/>
    <w:rsid w:val="00876F4E"/>
    <w:rsid w:val="008A76A4"/>
    <w:rsid w:val="008E7601"/>
    <w:rsid w:val="008E7A10"/>
    <w:rsid w:val="009516C3"/>
    <w:rsid w:val="009A4EBC"/>
    <w:rsid w:val="009F044E"/>
    <w:rsid w:val="00A05C8F"/>
    <w:rsid w:val="00A15171"/>
    <w:rsid w:val="00A2288A"/>
    <w:rsid w:val="00A83511"/>
    <w:rsid w:val="00A948B3"/>
    <w:rsid w:val="00A97435"/>
    <w:rsid w:val="00B15077"/>
    <w:rsid w:val="00B36011"/>
    <w:rsid w:val="00C10C53"/>
    <w:rsid w:val="00C66FA3"/>
    <w:rsid w:val="00D36B2B"/>
    <w:rsid w:val="00D61EED"/>
    <w:rsid w:val="00D63714"/>
    <w:rsid w:val="00DA2A3B"/>
    <w:rsid w:val="00DB3E21"/>
    <w:rsid w:val="00E3048E"/>
    <w:rsid w:val="00E43743"/>
    <w:rsid w:val="00E75A65"/>
    <w:rsid w:val="00EC6693"/>
    <w:rsid w:val="00F25456"/>
    <w:rsid w:val="00F33E62"/>
    <w:rsid w:val="00F366E0"/>
    <w:rsid w:val="00F5355F"/>
    <w:rsid w:val="00F97F39"/>
    <w:rsid w:val="00FA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92869"/>
  <w15:chartTrackingRefBased/>
  <w15:docId w15:val="{7FBA90FA-F00F-4801-8DDF-1181FEAF7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Theme="minorHAnsi" w:hAnsi="Trebuchet MS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DFC"/>
    <w:pPr>
      <w:spacing w:after="120" w:line="288" w:lineRule="auto"/>
      <w:jc w:val="both"/>
    </w:pPr>
    <w:rPr>
      <w:rFonts w:asciiTheme="minorHAnsi" w:eastAsiaTheme="majorEastAsia" w:hAnsiTheme="minorHAnsi" w:cstheme="minorHAnsi"/>
      <w:color w:val="00223C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344DFC"/>
    <w:pPr>
      <w:keepNext/>
      <w:keepLines/>
      <w:spacing w:before="40"/>
      <w:outlineLvl w:val="0"/>
    </w:pPr>
    <w:rPr>
      <w:b/>
      <w:sz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A05C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C8F"/>
  </w:style>
  <w:style w:type="paragraph" w:styleId="Cabealho">
    <w:name w:val="header"/>
    <w:basedOn w:val="Normal"/>
    <w:link w:val="CabealhoChar"/>
    <w:uiPriority w:val="99"/>
    <w:unhideWhenUsed/>
    <w:rsid w:val="00344D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4DFC"/>
    <w:rPr>
      <w:rFonts w:asciiTheme="minorHAnsi" w:eastAsiaTheme="majorEastAsia" w:hAnsiTheme="minorHAnsi" w:cstheme="minorHAnsi"/>
      <w:color w:val="00223C"/>
      <w:sz w:val="24"/>
      <w:szCs w:val="24"/>
    </w:rPr>
  </w:style>
  <w:style w:type="table" w:styleId="Tabelacomgrade">
    <w:name w:val="Table Grid"/>
    <w:basedOn w:val="Tabelanormal"/>
    <w:uiPriority w:val="39"/>
    <w:rsid w:val="008A7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A76A4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44DFC"/>
    <w:rPr>
      <w:rFonts w:asciiTheme="minorHAnsi" w:eastAsiaTheme="majorEastAsia" w:hAnsiTheme="minorHAnsi" w:cstheme="minorHAnsi"/>
      <w:b/>
      <w:color w:val="00223C"/>
      <w:sz w:val="36"/>
      <w:szCs w:val="24"/>
    </w:rPr>
  </w:style>
  <w:style w:type="paragraph" w:styleId="Ttulo">
    <w:name w:val="Title"/>
    <w:basedOn w:val="Ttulo1"/>
    <w:next w:val="Normal"/>
    <w:link w:val="TtuloChar"/>
    <w:uiPriority w:val="10"/>
    <w:qFormat/>
    <w:rsid w:val="00344DFC"/>
    <w:rPr>
      <w:b w:val="0"/>
      <w:color w:val="CD8C5E"/>
    </w:rPr>
  </w:style>
  <w:style w:type="character" w:customStyle="1" w:styleId="TtuloChar">
    <w:name w:val="Título Char"/>
    <w:basedOn w:val="Fontepargpadro"/>
    <w:link w:val="Ttulo"/>
    <w:uiPriority w:val="10"/>
    <w:rsid w:val="00344DFC"/>
    <w:rPr>
      <w:rFonts w:asciiTheme="minorHAnsi" w:eastAsiaTheme="majorEastAsia" w:hAnsiTheme="minorHAnsi" w:cstheme="minorHAnsi"/>
      <w:color w:val="CD8C5E"/>
      <w:sz w:val="36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344DFC"/>
    <w:pPr>
      <w:outlineLvl w:val="3"/>
    </w:pPr>
    <w:rPr>
      <w:color w:val="CD8C5E"/>
      <w:sz w:val="28"/>
    </w:rPr>
  </w:style>
  <w:style w:type="character" w:customStyle="1" w:styleId="SubttuloChar">
    <w:name w:val="Subtítulo Char"/>
    <w:basedOn w:val="Fontepargpadro"/>
    <w:link w:val="Subttulo"/>
    <w:uiPriority w:val="11"/>
    <w:rsid w:val="00344DFC"/>
    <w:rPr>
      <w:rFonts w:asciiTheme="minorHAnsi" w:eastAsiaTheme="majorEastAsia" w:hAnsiTheme="minorHAnsi" w:cstheme="minorHAnsi"/>
      <w:color w:val="CD8C5E"/>
      <w:sz w:val="28"/>
      <w:szCs w:val="24"/>
    </w:rPr>
  </w:style>
  <w:style w:type="character" w:styleId="RefernciaSutil">
    <w:name w:val="Subtle Reference"/>
    <w:aliases w:val="Autor"/>
    <w:uiPriority w:val="31"/>
    <w:qFormat/>
    <w:rsid w:val="00344DFC"/>
    <w:rPr>
      <w:rFonts w:asciiTheme="minorHAnsi" w:eastAsiaTheme="majorEastAsia" w:hAnsiTheme="minorHAnsi" w:cstheme="minorHAnsi"/>
      <w:color w:val="00223C"/>
      <w:sz w:val="20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8E7601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35E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07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nalise.com/mercado-em-movimento/dois-novos-socios-ingressam-no-demarest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87ea75-34d9-4e6e-9e0b-955b7bb54bb5">
      <Terms xmlns="http://schemas.microsoft.com/office/infopath/2007/PartnerControls"/>
    </lcf76f155ced4ddcb4097134ff3c332f>
    <TaxCatchAll xmlns="dd45bb7a-78ad-4804-b887-70d2fb1c92d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11E31FBC85564FB132ADF01B41413E" ma:contentTypeVersion="11" ma:contentTypeDescription="Create a new document." ma:contentTypeScope="" ma:versionID="7b48bebeff7eaa811a029159f5aba4ad">
  <xsd:schema xmlns:xsd="http://www.w3.org/2001/XMLSchema" xmlns:xs="http://www.w3.org/2001/XMLSchema" xmlns:p="http://schemas.microsoft.com/office/2006/metadata/properties" xmlns:ns2="2487ea75-34d9-4e6e-9e0b-955b7bb54bb5" xmlns:ns3="dd45bb7a-78ad-4804-b887-70d2fb1c92d8" targetNamespace="http://schemas.microsoft.com/office/2006/metadata/properties" ma:root="true" ma:fieldsID="aad67656f0a969c81ef285e2fc71ea3f" ns2:_="" ns3:_="">
    <xsd:import namespace="2487ea75-34d9-4e6e-9e0b-955b7bb54bb5"/>
    <xsd:import namespace="dd45bb7a-78ad-4804-b887-70d2fb1c92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87ea75-34d9-4e6e-9e0b-955b7bb54b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5ea7fb-e792-4e6e-9a5d-6b311ee344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45bb7a-78ad-4804-b887-70d2fb1c92d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68663b0-01f8-4b23-8180-b28ef939987d}" ma:internalName="TaxCatchAll" ma:showField="CatchAllData" ma:web="dd45bb7a-78ad-4804-b887-70d2fb1c92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312661-329A-493E-82BB-24A829953A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CBE60C-F836-47FF-9462-D73668C70F13}">
  <ds:schemaRefs>
    <ds:schemaRef ds:uri="http://schemas.microsoft.com/office/2006/metadata/properties"/>
    <ds:schemaRef ds:uri="http://schemas.microsoft.com/office/infopath/2007/PartnerControls"/>
    <ds:schemaRef ds:uri="2487ea75-34d9-4e6e-9e0b-955b7bb54bb5"/>
    <ds:schemaRef ds:uri="dd45bb7a-78ad-4804-b887-70d2fb1c92d8"/>
  </ds:schemaRefs>
</ds:datastoreItem>
</file>

<file path=customXml/itemProps3.xml><?xml version="1.0" encoding="utf-8"?>
<ds:datastoreItem xmlns:ds="http://schemas.openxmlformats.org/officeDocument/2006/customXml" ds:itemID="{F529850C-65D6-4DB7-BB4A-C8E627989C0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3B16D5-5BFA-4B9B-8AC2-716A77B1C2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87ea75-34d9-4e6e-9e0b-955b7bb54bb5"/>
    <ds:schemaRef ds:uri="dd45bb7a-78ad-4804-b887-70d2fb1c92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637360a1-744a-486a-ba0c-ed1adb98b2cd}" enabled="0" method="" siteId="{637360a1-744a-486a-ba0c-ed1adb98b2c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Santana Sa | Demarest Advogados</dc:creator>
  <cp:keywords/>
  <dc:description/>
  <cp:lastModifiedBy>Mariah Nascimento | Demarest Advogados</cp:lastModifiedBy>
  <cp:revision>4</cp:revision>
  <cp:lastPrinted>2018-08-30T22:02:00Z</cp:lastPrinted>
  <dcterms:created xsi:type="dcterms:W3CDTF">2025-02-18T14:37:00Z</dcterms:created>
  <dcterms:modified xsi:type="dcterms:W3CDTF">2025-02-18T14:38:00Z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0x010100C711E31FBC85564FB132ADF01B41413E</vt:lpwstr>
  </property>
  <property fmtid="{D5CDD505-2E9C-101B-9397-08002B2CF9AE}" pid="3" name="Order">
    <vt:r8>8566800</vt:r8>
  </property>
  <property fmtid="{D5CDD505-2E9C-101B-9397-08002B2CF9AE}" pid="4" name="MediaServiceImageTags">
    <vt:lpwstr/>
  </property>
</Properties>
</file>